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4F99AE" w14:textId="77777777" w:rsidR="003A1CE5" w:rsidRPr="00AE4302" w:rsidRDefault="007724F5" w:rsidP="00DC6DF3">
      <w:pPr>
        <w:pStyle w:val="GR-Tittel"/>
        <w:jc w:val="center"/>
        <w:outlineLvl w:val="0"/>
        <w:rPr>
          <w:rFonts w:ascii="Cambria" w:hAnsi="Cambria"/>
          <w:color w:val="000000" w:themeColor="text1"/>
        </w:rPr>
      </w:pPr>
      <w:r w:rsidRPr="00AE4302">
        <w:rPr>
          <w:rFonts w:ascii="Cambria" w:hAnsi="Cambria"/>
          <w:color w:val="000000" w:themeColor="text1"/>
        </w:rPr>
        <w:t>DISTRIBUSJONS- OG SAMARBEIDSAVTALE</w:t>
      </w:r>
    </w:p>
    <w:p w14:paraId="0FC76FEC" w14:textId="77777777" w:rsidR="003A1CE5" w:rsidRPr="00AE4302" w:rsidRDefault="00341054" w:rsidP="00554416">
      <w:pPr>
        <w:pStyle w:val="GR-Avsnitt"/>
        <w:rPr>
          <w:rFonts w:ascii="Cambria" w:hAnsi="Cambria"/>
          <w:color w:val="000000" w:themeColor="text1"/>
        </w:rPr>
      </w:pPr>
    </w:p>
    <w:p w14:paraId="711D5DB0" w14:textId="77777777" w:rsidR="003A1CE5" w:rsidRPr="00AE4302" w:rsidRDefault="007724F5" w:rsidP="00DC6DF3">
      <w:pPr>
        <w:pStyle w:val="GR-Avsnitt"/>
        <w:outlineLvl w:val="0"/>
        <w:rPr>
          <w:rFonts w:ascii="Cambria" w:hAnsi="Cambria"/>
          <w:color w:val="000000" w:themeColor="text1"/>
        </w:rPr>
      </w:pPr>
      <w:r w:rsidRPr="00AE4302">
        <w:rPr>
          <w:rFonts w:ascii="Cambria" w:hAnsi="Cambria"/>
          <w:color w:val="000000" w:themeColor="text1"/>
        </w:rPr>
        <w:t>Denne avtale om rett til distribusjon</w:t>
      </w:r>
      <w:r>
        <w:rPr>
          <w:rFonts w:ascii="Cambria" w:hAnsi="Cambria"/>
          <w:color w:val="000000" w:themeColor="text1"/>
        </w:rPr>
        <w:t xml:space="preserve"> og salg</w:t>
      </w:r>
      <w:r w:rsidRPr="00AE4302">
        <w:rPr>
          <w:rFonts w:ascii="Cambria" w:hAnsi="Cambria"/>
          <w:color w:val="000000" w:themeColor="text1"/>
        </w:rPr>
        <w:t xml:space="preserve"> («</w:t>
      </w:r>
      <w:r w:rsidRPr="00AE4302">
        <w:rPr>
          <w:rStyle w:val="Sterk"/>
          <w:rFonts w:ascii="Cambria" w:hAnsi="Cambria"/>
          <w:bCs w:val="0"/>
          <w:color w:val="000000" w:themeColor="text1"/>
        </w:rPr>
        <w:t>Avtalen»</w:t>
      </w:r>
      <w:r w:rsidRPr="00AE4302">
        <w:rPr>
          <w:rFonts w:ascii="Cambria" w:hAnsi="Cambria"/>
          <w:color w:val="000000" w:themeColor="text1"/>
        </w:rPr>
        <w:t>) er inngått mellom</w:t>
      </w:r>
    </w:p>
    <w:p w14:paraId="0EA0288B" w14:textId="77777777" w:rsidR="003A1CE5" w:rsidRPr="00AE4302" w:rsidRDefault="007724F5" w:rsidP="00FF601A">
      <w:pPr>
        <w:pStyle w:val="GR-Avsnitt"/>
        <w:rPr>
          <w:rFonts w:ascii="Cambria" w:hAnsi="Cambria"/>
          <w:color w:val="000000" w:themeColor="text1"/>
        </w:rPr>
      </w:pPr>
      <w:bookmarkStart w:id="0" w:name="_Hlk67561992"/>
      <w:r w:rsidRPr="00AE4302">
        <w:rPr>
          <w:rFonts w:ascii="Cambria" w:hAnsi="Cambria"/>
          <w:color w:val="000000" w:themeColor="text1"/>
        </w:rPr>
        <w:t>Sefbo AS (org.nr. 922 703 779) («</w:t>
      </w:r>
      <w:r w:rsidRPr="00AE4302">
        <w:rPr>
          <w:rFonts w:ascii="Cambria" w:hAnsi="Cambria"/>
          <w:b/>
          <w:bCs/>
          <w:color w:val="000000" w:themeColor="text1"/>
        </w:rPr>
        <w:t>Se</w:t>
      </w:r>
      <w:r>
        <w:rPr>
          <w:rFonts w:ascii="Cambria" w:hAnsi="Cambria"/>
          <w:b/>
          <w:bCs/>
          <w:color w:val="000000" w:themeColor="text1"/>
        </w:rPr>
        <w:t>f</w:t>
      </w:r>
      <w:r w:rsidRPr="00AE4302">
        <w:rPr>
          <w:rFonts w:ascii="Cambria" w:hAnsi="Cambria"/>
          <w:b/>
          <w:bCs/>
          <w:color w:val="000000" w:themeColor="text1"/>
        </w:rPr>
        <w:t>bo</w:t>
      </w:r>
      <w:r w:rsidRPr="00AE4302">
        <w:rPr>
          <w:rFonts w:ascii="Cambria" w:hAnsi="Cambria"/>
          <w:color w:val="000000" w:themeColor="text1"/>
        </w:rPr>
        <w:t xml:space="preserve">») med datterselskaper: </w:t>
      </w:r>
    </w:p>
    <w:p w14:paraId="31401CDC" w14:textId="77777777" w:rsidR="00DF1A59" w:rsidRPr="00AE4302" w:rsidRDefault="007724F5" w:rsidP="00DF1A59">
      <w:pPr>
        <w:pStyle w:val="GR-Avsnitt"/>
        <w:numPr>
          <w:ilvl w:val="0"/>
          <w:numId w:val="14"/>
        </w:numPr>
        <w:rPr>
          <w:rFonts w:ascii="Cambria" w:hAnsi="Cambria"/>
          <w:color w:val="000000" w:themeColor="text1"/>
        </w:rPr>
      </w:pPr>
      <w:r w:rsidRPr="00AE4302">
        <w:rPr>
          <w:rFonts w:ascii="Cambria" w:hAnsi="Cambria"/>
          <w:color w:val="000000" w:themeColor="text1"/>
        </w:rPr>
        <w:t>Vaktmester Andersen AS (org.nr. 911 880 407)</w:t>
      </w:r>
    </w:p>
    <w:p w14:paraId="039FFEE4" w14:textId="77777777" w:rsidR="00DF1A59" w:rsidRPr="00AE4302" w:rsidRDefault="007724F5" w:rsidP="00DF1A59">
      <w:pPr>
        <w:pStyle w:val="GR-Avsnitt"/>
        <w:numPr>
          <w:ilvl w:val="0"/>
          <w:numId w:val="14"/>
        </w:numPr>
        <w:rPr>
          <w:rFonts w:ascii="Cambria" w:hAnsi="Cambria"/>
          <w:color w:val="000000" w:themeColor="text1"/>
        </w:rPr>
      </w:pPr>
      <w:r w:rsidRPr="00AE4302">
        <w:rPr>
          <w:rFonts w:ascii="Cambria" w:hAnsi="Cambria"/>
          <w:color w:val="000000" w:themeColor="text1"/>
        </w:rPr>
        <w:t>[</w:t>
      </w:r>
      <w:r w:rsidRPr="00AE4302">
        <w:rPr>
          <w:rFonts w:ascii="Cambria" w:hAnsi="Cambria"/>
          <w:i/>
          <w:iCs/>
          <w:color w:val="000000" w:themeColor="text1"/>
        </w:rPr>
        <w:t>osv -</w:t>
      </w:r>
      <w:r w:rsidRPr="00AE4302">
        <w:rPr>
          <w:rFonts w:ascii="Cambria" w:hAnsi="Cambria"/>
          <w:color w:val="000000" w:themeColor="text1"/>
        </w:rPr>
        <w:t xml:space="preserve"> </w:t>
      </w:r>
      <w:r w:rsidRPr="00AE4302">
        <w:rPr>
          <w:rFonts w:ascii="Cambria" w:hAnsi="Cambria"/>
          <w:i/>
          <w:iCs/>
          <w:color w:val="000000" w:themeColor="text1"/>
        </w:rPr>
        <w:t>fyll inn eventuelt andre</w:t>
      </w:r>
      <w:r w:rsidRPr="00AE4302">
        <w:rPr>
          <w:rFonts w:ascii="Cambria" w:hAnsi="Cambria"/>
          <w:color w:val="000000" w:themeColor="text1"/>
        </w:rPr>
        <w:t>]</w:t>
      </w:r>
    </w:p>
    <w:p w14:paraId="2C021193" w14:textId="77777777" w:rsidR="00DF1A59" w:rsidRPr="00AE4302" w:rsidRDefault="007724F5" w:rsidP="00DF1A59">
      <w:pPr>
        <w:pStyle w:val="GR-Avsnitt"/>
        <w:rPr>
          <w:rFonts w:ascii="Cambria" w:hAnsi="Cambria"/>
          <w:color w:val="000000" w:themeColor="text1"/>
        </w:rPr>
      </w:pPr>
      <w:r w:rsidRPr="00AE4302">
        <w:rPr>
          <w:rFonts w:ascii="Cambria" w:hAnsi="Cambria"/>
          <w:color w:val="000000" w:themeColor="text1"/>
        </w:rPr>
        <w:t xml:space="preserve">På den ene siden, og </w:t>
      </w:r>
    </w:p>
    <w:p w14:paraId="6668F656" w14:textId="77777777" w:rsidR="003A1CE5" w:rsidRPr="00AE4302" w:rsidRDefault="007724F5" w:rsidP="00FF601A">
      <w:pPr>
        <w:pStyle w:val="GR-Avsnitt"/>
        <w:rPr>
          <w:rFonts w:ascii="Cambria" w:hAnsi="Cambria"/>
          <w:color w:val="000000" w:themeColor="text1"/>
        </w:rPr>
      </w:pPr>
      <w:r w:rsidRPr="00AE4302">
        <w:rPr>
          <w:rFonts w:ascii="Cambria" w:hAnsi="Cambria"/>
          <w:color w:val="000000" w:themeColor="text1"/>
        </w:rPr>
        <w:t>Prosero Security AS (org.nr. 818 488 262) («</w:t>
      </w:r>
      <w:r w:rsidRPr="00AE4302">
        <w:rPr>
          <w:rFonts w:ascii="Cambria" w:hAnsi="Cambria"/>
          <w:b/>
          <w:bCs/>
          <w:color w:val="000000" w:themeColor="text1"/>
        </w:rPr>
        <w:t>Prosero</w:t>
      </w:r>
      <w:r w:rsidRPr="00AE4302">
        <w:rPr>
          <w:rFonts w:ascii="Cambria" w:hAnsi="Cambria"/>
          <w:color w:val="000000" w:themeColor="text1"/>
        </w:rPr>
        <w:t>») med datterselskaper:</w:t>
      </w:r>
    </w:p>
    <w:p w14:paraId="63BF3B73" w14:textId="77777777" w:rsidR="00DA700B" w:rsidRPr="00AE4302" w:rsidRDefault="007724F5" w:rsidP="00DA700B">
      <w:pPr>
        <w:pStyle w:val="GR-Avsnitt"/>
        <w:numPr>
          <w:ilvl w:val="0"/>
          <w:numId w:val="15"/>
        </w:numPr>
        <w:rPr>
          <w:rFonts w:ascii="Cambria" w:hAnsi="Cambria"/>
          <w:color w:val="000000" w:themeColor="text1"/>
        </w:rPr>
      </w:pPr>
      <w:r w:rsidRPr="00AE4302">
        <w:rPr>
          <w:rFonts w:ascii="Cambria" w:hAnsi="Cambria"/>
          <w:color w:val="000000" w:themeColor="text1"/>
        </w:rPr>
        <w:t>Låsesmeden Tromsø AS (org.nr. 994 193 872)</w:t>
      </w:r>
    </w:p>
    <w:p w14:paraId="3A588E6F" w14:textId="51432E0B" w:rsidR="00DA700B" w:rsidRPr="00AE4302" w:rsidRDefault="007724F5" w:rsidP="00DA700B">
      <w:pPr>
        <w:pStyle w:val="GR-Avsnitt"/>
        <w:numPr>
          <w:ilvl w:val="0"/>
          <w:numId w:val="15"/>
        </w:numPr>
        <w:rPr>
          <w:rFonts w:ascii="Cambria" w:hAnsi="Cambria"/>
          <w:color w:val="000000" w:themeColor="text1"/>
        </w:rPr>
      </w:pPr>
      <w:r w:rsidRPr="00AE4302">
        <w:rPr>
          <w:rFonts w:ascii="Cambria" w:hAnsi="Cambria"/>
          <w:color w:val="000000" w:themeColor="text1"/>
        </w:rPr>
        <w:t>Romerike Låsservice AS (org.nr. 913 884 582)</w:t>
      </w:r>
    </w:p>
    <w:p w14:paraId="725D0220" w14:textId="194A3490" w:rsidR="00CD0619" w:rsidRPr="00D317AE" w:rsidRDefault="007724F5" w:rsidP="00CD0619">
      <w:pPr>
        <w:pStyle w:val="GR-Avsnitt"/>
        <w:numPr>
          <w:ilvl w:val="0"/>
          <w:numId w:val="15"/>
        </w:numPr>
        <w:rPr>
          <w:rFonts w:ascii="Cambria" w:hAnsi="Cambria"/>
          <w:color w:val="000000" w:themeColor="text1"/>
          <w:lang w:val="en-US"/>
        </w:rPr>
      </w:pPr>
      <w:r w:rsidRPr="00D317AE">
        <w:rPr>
          <w:rFonts w:ascii="Cambria" w:hAnsi="Cambria"/>
          <w:color w:val="000000" w:themeColor="text1"/>
          <w:lang w:val="en-US"/>
        </w:rPr>
        <w:t>Lexow Låsservice AS (org.nr.986 577 181)</w:t>
      </w:r>
    </w:p>
    <w:p w14:paraId="7527829A" w14:textId="77777777" w:rsidR="00DA700B" w:rsidRPr="00D317AE" w:rsidRDefault="007724F5" w:rsidP="00DA700B">
      <w:pPr>
        <w:pStyle w:val="GR-Avsnitt"/>
        <w:numPr>
          <w:ilvl w:val="0"/>
          <w:numId w:val="15"/>
        </w:numPr>
        <w:rPr>
          <w:rFonts w:ascii="Cambria" w:hAnsi="Cambria"/>
          <w:color w:val="000000" w:themeColor="text1"/>
          <w:lang w:val="en-US"/>
        </w:rPr>
      </w:pPr>
      <w:r w:rsidRPr="00D317AE">
        <w:rPr>
          <w:rFonts w:ascii="Cambria" w:hAnsi="Cambria"/>
          <w:color w:val="000000" w:themeColor="text1"/>
          <w:lang w:val="en-US"/>
        </w:rPr>
        <w:t>Beslag-Consult AS (org.nr. 937 709 013)</w:t>
      </w:r>
    </w:p>
    <w:p w14:paraId="07CA4D41" w14:textId="77777777" w:rsidR="001D0268" w:rsidRPr="00AE4302" w:rsidRDefault="007724F5" w:rsidP="00DA700B">
      <w:pPr>
        <w:pStyle w:val="GR-Avsnitt"/>
        <w:numPr>
          <w:ilvl w:val="0"/>
          <w:numId w:val="15"/>
        </w:numPr>
        <w:rPr>
          <w:rFonts w:ascii="Cambria" w:hAnsi="Cambria"/>
          <w:color w:val="000000" w:themeColor="text1"/>
        </w:rPr>
      </w:pPr>
      <w:r w:rsidRPr="00AE4302">
        <w:rPr>
          <w:rFonts w:ascii="Cambria" w:hAnsi="Cambria"/>
          <w:color w:val="000000" w:themeColor="text1"/>
        </w:rPr>
        <w:t>Lockit AS (org.nr. 993 138 975)</w:t>
      </w:r>
    </w:p>
    <w:p w14:paraId="77025B1A" w14:textId="77777777" w:rsidR="00AD71C8" w:rsidRPr="00D317AE" w:rsidRDefault="007724F5" w:rsidP="00DA700B">
      <w:pPr>
        <w:pStyle w:val="GR-Avsnitt"/>
        <w:numPr>
          <w:ilvl w:val="0"/>
          <w:numId w:val="15"/>
        </w:numPr>
        <w:rPr>
          <w:rFonts w:ascii="Cambria" w:hAnsi="Cambria"/>
          <w:color w:val="000000" w:themeColor="text1"/>
          <w:lang w:val="en-US"/>
        </w:rPr>
      </w:pPr>
      <w:r w:rsidRPr="00D317AE">
        <w:rPr>
          <w:rFonts w:ascii="Cambria" w:hAnsi="Cambria"/>
          <w:color w:val="000000" w:themeColor="text1"/>
          <w:lang w:val="en-US"/>
        </w:rPr>
        <w:t>Låsservice Ålesund AS (org.nr, 990 052 069)</w:t>
      </w:r>
    </w:p>
    <w:p w14:paraId="306DDFE5" w14:textId="77777777" w:rsidR="00AD71C8" w:rsidRPr="00AE4302" w:rsidRDefault="007724F5" w:rsidP="00DA700B">
      <w:pPr>
        <w:pStyle w:val="GR-Avsnitt"/>
        <w:numPr>
          <w:ilvl w:val="0"/>
          <w:numId w:val="15"/>
        </w:numPr>
        <w:rPr>
          <w:rFonts w:ascii="Cambria" w:hAnsi="Cambria"/>
          <w:color w:val="000000" w:themeColor="text1"/>
        </w:rPr>
      </w:pPr>
      <w:r w:rsidRPr="00AE4302">
        <w:rPr>
          <w:rFonts w:ascii="Cambria" w:hAnsi="Cambria"/>
          <w:color w:val="000000" w:themeColor="text1"/>
        </w:rPr>
        <w:t>Bodø Sikkerhet &amp; Lås AS (org.nr. 913 265 831)</w:t>
      </w:r>
    </w:p>
    <w:p w14:paraId="023319F4" w14:textId="5CD84FF4" w:rsidR="00AD71C8" w:rsidRDefault="007724F5" w:rsidP="00DA700B">
      <w:pPr>
        <w:pStyle w:val="GR-Avsnitt"/>
        <w:numPr>
          <w:ilvl w:val="0"/>
          <w:numId w:val="15"/>
        </w:numPr>
        <w:rPr>
          <w:rFonts w:ascii="Cambria" w:hAnsi="Cambria"/>
          <w:color w:val="000000" w:themeColor="text1"/>
        </w:rPr>
      </w:pPr>
      <w:r w:rsidRPr="00AE4302">
        <w:rPr>
          <w:rFonts w:ascii="Cambria" w:hAnsi="Cambria"/>
          <w:color w:val="000000" w:themeColor="text1"/>
        </w:rPr>
        <w:t>Låshuset Sikkerhetssenter AS (org.nr. 916 059</w:t>
      </w:r>
      <w:r w:rsidR="009F509E">
        <w:rPr>
          <w:rFonts w:ascii="Cambria" w:hAnsi="Cambria"/>
          <w:color w:val="000000" w:themeColor="text1"/>
        </w:rPr>
        <w:t> </w:t>
      </w:r>
      <w:r w:rsidRPr="00AE4302">
        <w:rPr>
          <w:rFonts w:ascii="Cambria" w:hAnsi="Cambria"/>
          <w:color w:val="000000" w:themeColor="text1"/>
        </w:rPr>
        <w:t>701)</w:t>
      </w:r>
    </w:p>
    <w:p w14:paraId="71803408" w14:textId="43EF9DDF" w:rsidR="009F509E" w:rsidRDefault="009F509E" w:rsidP="00DA700B">
      <w:pPr>
        <w:pStyle w:val="GR-Avsnitt"/>
        <w:numPr>
          <w:ilvl w:val="0"/>
          <w:numId w:val="15"/>
        </w:numPr>
        <w:rPr>
          <w:rFonts w:ascii="Cambria" w:hAnsi="Cambria"/>
          <w:color w:val="000000" w:themeColor="text1"/>
        </w:rPr>
      </w:pPr>
      <w:r>
        <w:rPr>
          <w:rFonts w:ascii="Cambria" w:hAnsi="Cambria"/>
          <w:color w:val="000000" w:themeColor="text1"/>
        </w:rPr>
        <w:t xml:space="preserve">Aker lås og nøkkel AS (org.nr. </w:t>
      </w:r>
      <w:r w:rsidRPr="009F509E">
        <w:rPr>
          <w:rFonts w:ascii="Cambria" w:hAnsi="Cambria"/>
          <w:color w:val="000000" w:themeColor="text1"/>
        </w:rPr>
        <w:t>922 228</w:t>
      </w:r>
      <w:r w:rsidR="00AF66CC">
        <w:rPr>
          <w:rFonts w:ascii="Cambria" w:hAnsi="Cambria"/>
          <w:color w:val="000000" w:themeColor="text1"/>
        </w:rPr>
        <w:t> </w:t>
      </w:r>
      <w:r w:rsidRPr="009F509E">
        <w:rPr>
          <w:rFonts w:ascii="Cambria" w:hAnsi="Cambria"/>
          <w:color w:val="000000" w:themeColor="text1"/>
        </w:rPr>
        <w:t>965</w:t>
      </w:r>
      <w:r>
        <w:rPr>
          <w:rFonts w:ascii="Cambria" w:hAnsi="Cambria"/>
          <w:color w:val="000000" w:themeColor="text1"/>
        </w:rPr>
        <w:t>)</w:t>
      </w:r>
    </w:p>
    <w:p w14:paraId="5A883EDD" w14:textId="02DCF377" w:rsidR="00AF66CC" w:rsidRDefault="00AF66CC" w:rsidP="00AF66CC">
      <w:pPr>
        <w:pStyle w:val="GR-Avsnitt"/>
        <w:numPr>
          <w:ilvl w:val="0"/>
          <w:numId w:val="15"/>
        </w:numPr>
        <w:rPr>
          <w:rFonts w:ascii="Cambria" w:hAnsi="Cambria"/>
          <w:color w:val="000000" w:themeColor="text1"/>
        </w:rPr>
      </w:pPr>
      <w:r>
        <w:rPr>
          <w:rFonts w:ascii="Cambria" w:hAnsi="Cambria"/>
          <w:color w:val="000000" w:themeColor="text1"/>
        </w:rPr>
        <w:t>Securinord AS (org.nr. 925 511 927)</w:t>
      </w:r>
    </w:p>
    <w:p w14:paraId="7174BFE5" w14:textId="36E4CBC4" w:rsidR="00AF66CC" w:rsidRDefault="00AF66CC" w:rsidP="00AF66CC">
      <w:pPr>
        <w:pStyle w:val="GR-Avsnitt"/>
        <w:numPr>
          <w:ilvl w:val="0"/>
          <w:numId w:val="15"/>
        </w:numPr>
        <w:rPr>
          <w:rFonts w:ascii="Cambria" w:hAnsi="Cambria"/>
          <w:color w:val="000000" w:themeColor="text1"/>
        </w:rPr>
      </w:pPr>
      <w:r>
        <w:rPr>
          <w:rFonts w:ascii="Cambria" w:hAnsi="Cambria"/>
          <w:color w:val="000000" w:themeColor="text1"/>
        </w:rPr>
        <w:t>Norsk Brannvern AS (org.nr. 920 595 359)</w:t>
      </w:r>
    </w:p>
    <w:p w14:paraId="0269E8FC" w14:textId="59B8E8CE" w:rsidR="00AF66CC" w:rsidRDefault="00AF66CC" w:rsidP="00AF66CC">
      <w:pPr>
        <w:pStyle w:val="GR-Avsnitt"/>
        <w:numPr>
          <w:ilvl w:val="0"/>
          <w:numId w:val="15"/>
        </w:numPr>
        <w:rPr>
          <w:rFonts w:ascii="Cambria" w:hAnsi="Cambria"/>
          <w:color w:val="000000" w:themeColor="text1"/>
        </w:rPr>
      </w:pPr>
      <w:r>
        <w:rPr>
          <w:rFonts w:ascii="Cambria" w:hAnsi="Cambria"/>
          <w:color w:val="000000" w:themeColor="text1"/>
        </w:rPr>
        <w:t>Dørautomatikk AS (org. nr. 825 822 062)</w:t>
      </w:r>
    </w:p>
    <w:p w14:paraId="25C80CAA" w14:textId="3F809C9C" w:rsidR="00AF66CC" w:rsidRDefault="00AF66CC" w:rsidP="00AF66CC">
      <w:pPr>
        <w:pStyle w:val="GR-Avsnitt"/>
        <w:numPr>
          <w:ilvl w:val="0"/>
          <w:numId w:val="15"/>
        </w:numPr>
        <w:rPr>
          <w:rFonts w:ascii="Cambria" w:hAnsi="Cambria"/>
          <w:color w:val="000000" w:themeColor="text1"/>
        </w:rPr>
      </w:pPr>
      <w:r>
        <w:rPr>
          <w:rFonts w:ascii="Cambria" w:hAnsi="Cambria"/>
          <w:color w:val="000000" w:themeColor="text1"/>
        </w:rPr>
        <w:t>Automatikk-Service AS (org.nr. 879 788 072)</w:t>
      </w:r>
    </w:p>
    <w:p w14:paraId="316B8672" w14:textId="26767D5C" w:rsidR="00AF66CC" w:rsidRPr="00AF66CC" w:rsidRDefault="00AF66CC" w:rsidP="00AF66CC">
      <w:pPr>
        <w:pStyle w:val="GR-Avsnitt"/>
        <w:numPr>
          <w:ilvl w:val="0"/>
          <w:numId w:val="15"/>
        </w:numPr>
        <w:rPr>
          <w:rFonts w:ascii="Cambria" w:hAnsi="Cambria"/>
          <w:color w:val="000000" w:themeColor="text1"/>
        </w:rPr>
      </w:pPr>
      <w:r>
        <w:rPr>
          <w:rFonts w:ascii="Cambria" w:hAnsi="Cambria"/>
          <w:color w:val="000000" w:themeColor="text1"/>
        </w:rPr>
        <w:t>SSP Sikkerhet AS (org. nr. 994 018 299)</w:t>
      </w:r>
    </w:p>
    <w:bookmarkEnd w:id="0"/>
    <w:p w14:paraId="7D775D3C" w14:textId="77777777" w:rsidR="003A1CE5" w:rsidRPr="00AE4302" w:rsidRDefault="007724F5" w:rsidP="00DB0013">
      <w:pPr>
        <w:pStyle w:val="GR-Normal"/>
        <w:rPr>
          <w:rFonts w:ascii="Cambria" w:hAnsi="Cambria"/>
          <w:color w:val="000000" w:themeColor="text1"/>
        </w:rPr>
      </w:pPr>
      <w:r w:rsidRPr="00AE4302">
        <w:rPr>
          <w:rFonts w:ascii="Cambria" w:hAnsi="Cambria"/>
          <w:color w:val="000000" w:themeColor="text1"/>
        </w:rPr>
        <w:t xml:space="preserve">På den andre. </w:t>
      </w:r>
    </w:p>
    <w:p w14:paraId="6740BE75" w14:textId="77777777" w:rsidR="00AD71C8" w:rsidRPr="00AE4302" w:rsidRDefault="00341054" w:rsidP="00DB0013">
      <w:pPr>
        <w:pStyle w:val="GR-Normal"/>
        <w:rPr>
          <w:rFonts w:ascii="Cambria" w:hAnsi="Cambria"/>
          <w:color w:val="000000" w:themeColor="text1"/>
        </w:rPr>
      </w:pPr>
    </w:p>
    <w:p w14:paraId="39D7826B" w14:textId="77777777" w:rsidR="00AD71C8" w:rsidRPr="00AE4302" w:rsidRDefault="007724F5" w:rsidP="00DB0013">
      <w:pPr>
        <w:pStyle w:val="GR-Normal"/>
        <w:rPr>
          <w:rFonts w:ascii="Cambria" w:hAnsi="Cambria"/>
          <w:color w:val="000000" w:themeColor="text1"/>
        </w:rPr>
      </w:pPr>
      <w:r>
        <w:rPr>
          <w:rFonts w:ascii="Cambria" w:hAnsi="Cambria"/>
          <w:color w:val="000000" w:themeColor="text1"/>
        </w:rPr>
        <w:t>Prosero</w:t>
      </w:r>
      <w:r w:rsidRPr="00AE4302">
        <w:rPr>
          <w:rFonts w:ascii="Cambria" w:hAnsi="Cambria"/>
          <w:color w:val="000000" w:themeColor="text1"/>
        </w:rPr>
        <w:t xml:space="preserve"> med datterselskaper benevnes samlet som «</w:t>
      </w:r>
      <w:r w:rsidRPr="00AE4302">
        <w:rPr>
          <w:rFonts w:ascii="Cambria" w:hAnsi="Cambria"/>
          <w:b/>
          <w:color w:val="000000" w:themeColor="text1"/>
        </w:rPr>
        <w:t xml:space="preserve">Leverandørene» </w:t>
      </w:r>
      <w:r w:rsidRPr="00AE4302">
        <w:rPr>
          <w:rFonts w:ascii="Cambria" w:hAnsi="Cambria"/>
          <w:bCs/>
          <w:color w:val="000000" w:themeColor="text1"/>
        </w:rPr>
        <w:t>og enkeltvis som en</w:t>
      </w:r>
      <w:r w:rsidRPr="00AE4302">
        <w:rPr>
          <w:rFonts w:ascii="Cambria" w:hAnsi="Cambria"/>
          <w:b/>
          <w:color w:val="000000" w:themeColor="text1"/>
        </w:rPr>
        <w:t xml:space="preserve"> «Leverandør</w:t>
      </w:r>
      <w:r w:rsidRPr="00AE4302">
        <w:rPr>
          <w:rFonts w:ascii="Cambria" w:hAnsi="Cambria"/>
          <w:bCs/>
          <w:color w:val="000000" w:themeColor="text1"/>
        </w:rPr>
        <w:t xml:space="preserve">». </w:t>
      </w:r>
      <w:r>
        <w:rPr>
          <w:rFonts w:ascii="Cambria" w:hAnsi="Cambria"/>
          <w:bCs/>
          <w:color w:val="000000" w:themeColor="text1"/>
        </w:rPr>
        <w:t>Sefbo</w:t>
      </w:r>
      <w:r w:rsidRPr="00AE4302">
        <w:rPr>
          <w:rFonts w:ascii="Cambria" w:hAnsi="Cambria"/>
          <w:bCs/>
          <w:color w:val="000000" w:themeColor="text1"/>
        </w:rPr>
        <w:t xml:space="preserve"> med datterselskaper </w:t>
      </w:r>
      <w:r w:rsidRPr="00AE4302">
        <w:rPr>
          <w:rFonts w:ascii="Cambria" w:hAnsi="Cambria"/>
          <w:color w:val="000000" w:themeColor="text1"/>
        </w:rPr>
        <w:t>benevnes samlet som «</w:t>
      </w:r>
      <w:r w:rsidRPr="00AE4302">
        <w:rPr>
          <w:rFonts w:ascii="Cambria" w:hAnsi="Cambria"/>
          <w:b/>
          <w:color w:val="000000" w:themeColor="text1"/>
        </w:rPr>
        <w:t xml:space="preserve">Distributørene» </w:t>
      </w:r>
      <w:r w:rsidRPr="00AE4302">
        <w:rPr>
          <w:rFonts w:ascii="Cambria" w:hAnsi="Cambria"/>
          <w:bCs/>
          <w:color w:val="000000" w:themeColor="text1"/>
        </w:rPr>
        <w:t>og enkeltvis som en</w:t>
      </w:r>
      <w:r w:rsidRPr="00AE4302">
        <w:rPr>
          <w:rFonts w:ascii="Cambria" w:hAnsi="Cambria"/>
          <w:b/>
          <w:color w:val="000000" w:themeColor="text1"/>
        </w:rPr>
        <w:t xml:space="preserve"> «Distributør</w:t>
      </w:r>
      <w:r w:rsidRPr="00AE4302">
        <w:rPr>
          <w:rFonts w:ascii="Cambria" w:hAnsi="Cambria"/>
          <w:bCs/>
          <w:color w:val="000000" w:themeColor="text1"/>
        </w:rPr>
        <w:t>».</w:t>
      </w:r>
    </w:p>
    <w:p w14:paraId="1BB31CA3" w14:textId="77777777" w:rsidR="00AD71C8" w:rsidRPr="00AE4302" w:rsidRDefault="00341054" w:rsidP="00DB0013">
      <w:pPr>
        <w:pStyle w:val="GR-Normal"/>
        <w:rPr>
          <w:rFonts w:ascii="Cambria" w:hAnsi="Cambria"/>
          <w:color w:val="000000" w:themeColor="text1"/>
        </w:rPr>
      </w:pPr>
    </w:p>
    <w:p w14:paraId="415E63EB"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1" w:name="_Toc346292171"/>
      <w:bookmarkStart w:id="2" w:name="_Toc346812818"/>
      <w:r w:rsidRPr="00AE4302">
        <w:rPr>
          <w:rFonts w:ascii="Cambria" w:hAnsi="Cambria"/>
          <w:color w:val="000000" w:themeColor="text1"/>
        </w:rPr>
        <w:t>Produktene</w:t>
      </w:r>
      <w:bookmarkEnd w:id="1"/>
      <w:bookmarkEnd w:id="2"/>
      <w:r w:rsidRPr="00AE4302">
        <w:rPr>
          <w:rFonts w:ascii="Cambria" w:hAnsi="Cambria"/>
          <w:color w:val="000000" w:themeColor="text1"/>
        </w:rPr>
        <w:t xml:space="preserve"> og salgsområdet</w:t>
      </w:r>
    </w:p>
    <w:p w14:paraId="5D2C0BE1"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Avtalen gir Distributørene en rett til kjøp av Leverandørens </w:t>
      </w:r>
      <w:r>
        <w:rPr>
          <w:rFonts w:ascii="Cambria" w:hAnsi="Cambria"/>
          <w:color w:val="000000" w:themeColor="text1"/>
        </w:rPr>
        <w:t>pr</w:t>
      </w:r>
      <w:r w:rsidRPr="00AE4302">
        <w:rPr>
          <w:rFonts w:ascii="Cambria" w:hAnsi="Cambria"/>
          <w:color w:val="000000" w:themeColor="text1"/>
        </w:rPr>
        <w:t xml:space="preserve">odukter </w:t>
      </w:r>
      <w:r w:rsidRPr="00AE4302">
        <w:rPr>
          <w:rFonts w:ascii="Cambria" w:hAnsi="Cambria"/>
          <w:bCs/>
          <w:color w:val="000000" w:themeColor="text1"/>
        </w:rPr>
        <w:t xml:space="preserve">for salg til sine kunder </w:t>
      </w:r>
      <w:r w:rsidRPr="00AE4302">
        <w:rPr>
          <w:rFonts w:ascii="Cambria" w:hAnsi="Cambria"/>
          <w:color w:val="000000" w:themeColor="text1"/>
        </w:rPr>
        <w:t>(</w:t>
      </w:r>
      <w:r w:rsidRPr="00AE4302">
        <w:rPr>
          <w:rFonts w:ascii="Cambria" w:hAnsi="Cambria"/>
          <w:bCs/>
          <w:color w:val="000000" w:themeColor="text1"/>
        </w:rPr>
        <w:t xml:space="preserve">til sammen </w:t>
      </w:r>
      <w:r w:rsidRPr="00AE4302">
        <w:rPr>
          <w:rFonts w:ascii="Cambria" w:hAnsi="Cambria"/>
          <w:color w:val="000000" w:themeColor="text1"/>
        </w:rPr>
        <w:t>”</w:t>
      </w:r>
      <w:r w:rsidRPr="00AE4302">
        <w:rPr>
          <w:rFonts w:ascii="Cambria" w:hAnsi="Cambria"/>
          <w:b/>
          <w:color w:val="000000" w:themeColor="text1"/>
        </w:rPr>
        <w:t>Produktene</w:t>
      </w:r>
      <w:r w:rsidRPr="00AE4302">
        <w:rPr>
          <w:rFonts w:ascii="Cambria" w:hAnsi="Cambria"/>
          <w:color w:val="000000" w:themeColor="text1"/>
        </w:rPr>
        <w:t xml:space="preserve">”) </w:t>
      </w:r>
      <w:r>
        <w:rPr>
          <w:rFonts w:ascii="Cambria" w:hAnsi="Cambria"/>
          <w:color w:val="000000" w:themeColor="text1"/>
        </w:rPr>
        <w:t xml:space="preserve">som beskrevet og </w:t>
      </w:r>
      <w:r w:rsidRPr="00AE4302">
        <w:rPr>
          <w:rFonts w:ascii="Cambria" w:hAnsi="Cambria"/>
          <w:color w:val="000000" w:themeColor="text1"/>
        </w:rPr>
        <w:t xml:space="preserve">til priser som fremgår av </w:t>
      </w:r>
      <w:r w:rsidRPr="00AE4302">
        <w:rPr>
          <w:rFonts w:ascii="Cambria" w:hAnsi="Cambria"/>
          <w:b/>
          <w:color w:val="000000" w:themeColor="text1"/>
        </w:rPr>
        <w:t>Vedlegg 1</w:t>
      </w:r>
      <w:r w:rsidRPr="00AE4302">
        <w:rPr>
          <w:rFonts w:ascii="Cambria" w:hAnsi="Cambria"/>
          <w:color w:val="000000" w:themeColor="text1"/>
        </w:rPr>
        <w:t>.</w:t>
      </w:r>
    </w:p>
    <w:p w14:paraId="7DD0AAF3"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Retten til distribusjon av Produktene gjelder innenfor </w:t>
      </w:r>
      <w:r>
        <w:rPr>
          <w:rFonts w:ascii="Cambria" w:hAnsi="Cambria"/>
          <w:color w:val="000000" w:themeColor="text1"/>
        </w:rPr>
        <w:t>Norge</w:t>
      </w:r>
      <w:r w:rsidRPr="00AE4302">
        <w:rPr>
          <w:rFonts w:ascii="Cambria" w:hAnsi="Cambria"/>
          <w:color w:val="000000" w:themeColor="text1"/>
        </w:rPr>
        <w:t xml:space="preserve"> </w:t>
      </w:r>
      <w:r>
        <w:rPr>
          <w:rFonts w:ascii="Cambria" w:hAnsi="Cambria"/>
          <w:color w:val="000000" w:themeColor="text1"/>
        </w:rPr>
        <w:t>(</w:t>
      </w:r>
      <w:r w:rsidRPr="00AE4302">
        <w:rPr>
          <w:rFonts w:ascii="Cambria" w:hAnsi="Cambria"/>
          <w:color w:val="000000" w:themeColor="text1"/>
        </w:rPr>
        <w:t>”</w:t>
      </w:r>
      <w:r w:rsidRPr="00AE4302">
        <w:rPr>
          <w:rFonts w:ascii="Cambria" w:hAnsi="Cambria"/>
          <w:b/>
          <w:color w:val="000000" w:themeColor="text1"/>
        </w:rPr>
        <w:t>Salgsområdet</w:t>
      </w:r>
      <w:r w:rsidRPr="00AE4302">
        <w:rPr>
          <w:rFonts w:ascii="Cambria" w:hAnsi="Cambria"/>
          <w:color w:val="000000" w:themeColor="text1"/>
        </w:rPr>
        <w:t>”):</w:t>
      </w:r>
    </w:p>
    <w:p w14:paraId="493B21EA" w14:textId="77777777" w:rsidR="003A1CE5" w:rsidRPr="00AE4302" w:rsidRDefault="00341054" w:rsidP="00DB0013">
      <w:pPr>
        <w:pStyle w:val="GR-Normal"/>
        <w:rPr>
          <w:rFonts w:ascii="Cambria" w:hAnsi="Cambria"/>
          <w:color w:val="000000" w:themeColor="text1"/>
        </w:rPr>
      </w:pPr>
    </w:p>
    <w:p w14:paraId="7C90EEBD"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3" w:name="_Toc346292170"/>
      <w:bookmarkStart w:id="4" w:name="_Toc346812817"/>
      <w:r w:rsidRPr="00AE4302">
        <w:rPr>
          <w:rFonts w:ascii="Cambria" w:hAnsi="Cambria"/>
          <w:color w:val="000000" w:themeColor="text1"/>
        </w:rPr>
        <w:t>Avtaleforholdet</w:t>
      </w:r>
      <w:bookmarkEnd w:id="3"/>
      <w:bookmarkEnd w:id="4"/>
    </w:p>
    <w:p w14:paraId="5F23B59B"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lastRenderedPageBreak/>
        <w:t>Distributørene opptrer enkeltvis og selvstendig og kjøper og selger Produktene</w:t>
      </w:r>
      <w:r>
        <w:rPr>
          <w:rFonts w:ascii="Cambria" w:hAnsi="Cambria"/>
          <w:color w:val="000000" w:themeColor="text1"/>
        </w:rPr>
        <w:t xml:space="preserve"> fra Leverandørene direkte og </w:t>
      </w:r>
      <w:r w:rsidRPr="00AE4302">
        <w:rPr>
          <w:rFonts w:ascii="Cambria" w:hAnsi="Cambria"/>
          <w:color w:val="000000" w:themeColor="text1"/>
        </w:rPr>
        <w:t xml:space="preserve">i eget navn og for egen regning. Distributørene fastsetter selv sine videresalgspriser. </w:t>
      </w:r>
    </w:p>
    <w:p w14:paraId="77FAD957"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Avtalen er ikke eksklusiv. Distributørene kan </w:t>
      </w:r>
      <w:r>
        <w:rPr>
          <w:rFonts w:ascii="Cambria" w:hAnsi="Cambria"/>
          <w:color w:val="000000" w:themeColor="text1"/>
        </w:rPr>
        <w:t>kjøpe og benytte alternative p</w:t>
      </w:r>
      <w:r w:rsidRPr="00AE4302">
        <w:rPr>
          <w:rFonts w:ascii="Cambria" w:hAnsi="Cambria"/>
          <w:color w:val="000000" w:themeColor="text1"/>
        </w:rPr>
        <w:t>rodukte</w:t>
      </w:r>
      <w:r>
        <w:rPr>
          <w:rFonts w:ascii="Cambria" w:hAnsi="Cambria"/>
          <w:color w:val="000000" w:themeColor="text1"/>
        </w:rPr>
        <w:t>r</w:t>
      </w:r>
      <w:r w:rsidRPr="00AE4302">
        <w:rPr>
          <w:rFonts w:ascii="Cambria" w:hAnsi="Cambria"/>
          <w:color w:val="000000" w:themeColor="text1"/>
        </w:rPr>
        <w:t xml:space="preserve"> </w:t>
      </w:r>
      <w:r>
        <w:rPr>
          <w:rFonts w:ascii="Cambria" w:hAnsi="Cambria"/>
          <w:color w:val="000000" w:themeColor="text1"/>
        </w:rPr>
        <w:t xml:space="preserve">fra </w:t>
      </w:r>
      <w:r w:rsidRPr="00AE4302">
        <w:rPr>
          <w:rFonts w:ascii="Cambria" w:hAnsi="Cambria"/>
          <w:color w:val="000000" w:themeColor="text1"/>
        </w:rPr>
        <w:t xml:space="preserve">andre leverandører, og Leverandørene kan </w:t>
      </w:r>
      <w:r>
        <w:rPr>
          <w:rFonts w:ascii="Cambria" w:hAnsi="Cambria"/>
          <w:color w:val="000000" w:themeColor="text1"/>
        </w:rPr>
        <w:t xml:space="preserve">selge til </w:t>
      </w:r>
      <w:r w:rsidRPr="00AE4302">
        <w:rPr>
          <w:rFonts w:ascii="Cambria" w:hAnsi="Cambria"/>
          <w:color w:val="000000" w:themeColor="text1"/>
        </w:rPr>
        <w:t>andre distributører i Salgsområdet. Forøvrig skal partene lojalt ivareta den annen parts interesse i kontraktsforholdet.</w:t>
      </w:r>
      <w:r>
        <w:rPr>
          <w:rFonts w:ascii="Cambria" w:hAnsi="Cambria"/>
          <w:color w:val="000000" w:themeColor="text1"/>
        </w:rPr>
        <w:t xml:space="preserve"> </w:t>
      </w:r>
    </w:p>
    <w:p w14:paraId="6D70DD3B"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Distributørene kan </w:t>
      </w:r>
      <w:r>
        <w:rPr>
          <w:rFonts w:ascii="Cambria" w:hAnsi="Cambria"/>
          <w:color w:val="000000" w:themeColor="text1"/>
        </w:rPr>
        <w:t xml:space="preserve">benytte seg av </w:t>
      </w:r>
      <w:r w:rsidRPr="00AE4302">
        <w:rPr>
          <w:rFonts w:ascii="Cambria" w:hAnsi="Cambria"/>
          <w:color w:val="000000" w:themeColor="text1"/>
        </w:rPr>
        <w:t>underdistributører i Salgsområdet og skal i tilfelle varsle Leverandøren skriftlig om dette.</w:t>
      </w:r>
    </w:p>
    <w:p w14:paraId="1DE41FBD" w14:textId="77777777" w:rsidR="005139CF" w:rsidRPr="00AE4302" w:rsidRDefault="007724F5" w:rsidP="005139CF">
      <w:pPr>
        <w:pStyle w:val="GR-xoverskrift-4"/>
        <w:numPr>
          <w:ilvl w:val="0"/>
          <w:numId w:val="10"/>
        </w:numPr>
        <w:ind w:left="709" w:hanging="709"/>
        <w:rPr>
          <w:rFonts w:ascii="Cambria" w:hAnsi="Cambria"/>
          <w:color w:val="000000" w:themeColor="text1"/>
        </w:rPr>
      </w:pPr>
      <w:r w:rsidRPr="00AE4302">
        <w:rPr>
          <w:rFonts w:ascii="Cambria" w:hAnsi="Cambria"/>
          <w:color w:val="000000" w:themeColor="text1"/>
        </w:rPr>
        <w:t>Nye parter</w:t>
      </w:r>
    </w:p>
    <w:p w14:paraId="53A26083" w14:textId="77777777" w:rsidR="005139CF" w:rsidRPr="00AE4302" w:rsidRDefault="007724F5" w:rsidP="00724759">
      <w:pPr>
        <w:pStyle w:val="GR-Avsnitt"/>
        <w:rPr>
          <w:rFonts w:ascii="Cambria" w:hAnsi="Cambria"/>
          <w:color w:val="000000" w:themeColor="text1"/>
        </w:rPr>
      </w:pPr>
      <w:r>
        <w:rPr>
          <w:rFonts w:ascii="Cambria" w:hAnsi="Cambria"/>
          <w:color w:val="000000" w:themeColor="text1"/>
        </w:rPr>
        <w:t>Prosero</w:t>
      </w:r>
      <w:r w:rsidRPr="00AE4302">
        <w:rPr>
          <w:rFonts w:ascii="Cambria" w:hAnsi="Cambria"/>
          <w:color w:val="000000" w:themeColor="text1"/>
        </w:rPr>
        <w:t xml:space="preserve"> </w:t>
      </w:r>
      <w:r>
        <w:rPr>
          <w:rFonts w:ascii="Cambria" w:hAnsi="Cambria"/>
          <w:color w:val="000000" w:themeColor="text1"/>
        </w:rPr>
        <w:t xml:space="preserve">ved Sonny Falao Welin </w:t>
      </w:r>
      <w:r w:rsidRPr="00AE4302">
        <w:rPr>
          <w:rFonts w:ascii="Cambria" w:hAnsi="Cambria"/>
          <w:color w:val="000000" w:themeColor="text1"/>
        </w:rPr>
        <w:t xml:space="preserve">har ansvar for å inkludere nye datterselskaper som Leverandører i Avtalen i den grad disse selger egnede produkter for Distributørene, mens </w:t>
      </w:r>
      <w:r>
        <w:rPr>
          <w:rFonts w:ascii="Cambria" w:hAnsi="Cambria"/>
          <w:color w:val="000000" w:themeColor="text1"/>
        </w:rPr>
        <w:t>Sefbo</w:t>
      </w:r>
      <w:r w:rsidRPr="00AE4302">
        <w:rPr>
          <w:rFonts w:ascii="Cambria" w:hAnsi="Cambria"/>
          <w:color w:val="000000" w:themeColor="text1"/>
        </w:rPr>
        <w:t xml:space="preserve"> </w:t>
      </w:r>
      <w:r>
        <w:rPr>
          <w:rFonts w:ascii="Cambria" w:hAnsi="Cambria"/>
          <w:color w:val="000000" w:themeColor="text1"/>
        </w:rPr>
        <w:t xml:space="preserve">ved Øystein Moe </w:t>
      </w:r>
      <w:r w:rsidRPr="00AE4302">
        <w:rPr>
          <w:rFonts w:ascii="Cambria" w:hAnsi="Cambria"/>
          <w:color w:val="000000" w:themeColor="text1"/>
        </w:rPr>
        <w:t xml:space="preserve">har </w:t>
      </w:r>
      <w:r>
        <w:rPr>
          <w:rFonts w:ascii="Cambria" w:hAnsi="Cambria"/>
          <w:color w:val="000000" w:themeColor="text1"/>
        </w:rPr>
        <w:t xml:space="preserve">et </w:t>
      </w:r>
      <w:r w:rsidRPr="00AE4302">
        <w:rPr>
          <w:rFonts w:ascii="Cambria" w:hAnsi="Cambria"/>
          <w:color w:val="000000" w:themeColor="text1"/>
        </w:rPr>
        <w:t xml:space="preserve">tilsvarende ansvar for </w:t>
      </w:r>
      <w:r>
        <w:rPr>
          <w:rFonts w:ascii="Cambria" w:hAnsi="Cambria"/>
          <w:color w:val="000000" w:themeColor="text1"/>
        </w:rPr>
        <w:t xml:space="preserve">å inkludere </w:t>
      </w:r>
      <w:r w:rsidRPr="00AE4302">
        <w:rPr>
          <w:rFonts w:ascii="Cambria" w:hAnsi="Cambria"/>
          <w:color w:val="000000" w:themeColor="text1"/>
        </w:rPr>
        <w:t>sine nye datterselskaper</w:t>
      </w:r>
      <w:r>
        <w:rPr>
          <w:rFonts w:ascii="Cambria" w:hAnsi="Cambria"/>
          <w:color w:val="000000" w:themeColor="text1"/>
        </w:rPr>
        <w:t xml:space="preserve"> i Avtalen</w:t>
      </w:r>
      <w:r w:rsidRPr="00AE4302">
        <w:rPr>
          <w:rFonts w:ascii="Cambria" w:hAnsi="Cambria"/>
          <w:color w:val="000000" w:themeColor="text1"/>
        </w:rPr>
        <w:t xml:space="preserve">. </w:t>
      </w:r>
    </w:p>
    <w:p w14:paraId="175D6D0A" w14:textId="77777777" w:rsidR="00DB0013" w:rsidRPr="00AE4302" w:rsidRDefault="00341054" w:rsidP="00DB0013">
      <w:pPr>
        <w:pStyle w:val="GR-Normal"/>
        <w:rPr>
          <w:rFonts w:ascii="Cambria" w:hAnsi="Cambria"/>
          <w:color w:val="000000" w:themeColor="text1"/>
        </w:rPr>
      </w:pPr>
    </w:p>
    <w:p w14:paraId="762CDE3D"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5" w:name="_Toc346812821"/>
      <w:r w:rsidRPr="00AE4302">
        <w:rPr>
          <w:rFonts w:ascii="Cambria" w:hAnsi="Cambria"/>
          <w:color w:val="000000" w:themeColor="text1"/>
        </w:rPr>
        <w:t>Avtalens varighet</w:t>
      </w:r>
      <w:bookmarkEnd w:id="5"/>
    </w:p>
    <w:p w14:paraId="3256C08C"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Avtalen trer i kraft (…) 2021 og løper inntil den blir sagt opp. </w:t>
      </w:r>
      <w:r>
        <w:rPr>
          <w:rFonts w:ascii="Cambria" w:hAnsi="Cambria"/>
          <w:color w:val="000000" w:themeColor="text1"/>
        </w:rPr>
        <w:t xml:space="preserve">Avtalen kan kun sies opp av Prosero og Sefbo.  </w:t>
      </w:r>
      <w:r w:rsidRPr="00AE4302">
        <w:rPr>
          <w:rFonts w:ascii="Cambria" w:hAnsi="Cambria"/>
          <w:color w:val="000000" w:themeColor="text1"/>
        </w:rPr>
        <w:t>Oppsigelsestiden er tre måneder. Oppsigelsestiden løper fra den 1. i måneden etter at oppsigelsen ble gitt. Oppsigelse skal gis skriftlig for å være bindende.</w:t>
      </w:r>
    </w:p>
    <w:p w14:paraId="45259466" w14:textId="77777777" w:rsidR="003A1CE5" w:rsidRPr="00AE4302" w:rsidRDefault="00341054" w:rsidP="00DB0013">
      <w:pPr>
        <w:pStyle w:val="GR-Normal"/>
        <w:rPr>
          <w:rFonts w:ascii="Cambria" w:hAnsi="Cambria"/>
          <w:color w:val="000000" w:themeColor="text1"/>
        </w:rPr>
      </w:pPr>
    </w:p>
    <w:p w14:paraId="4DBAE937"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6" w:name="_Toc346812822"/>
      <w:r w:rsidRPr="00AE4302">
        <w:rPr>
          <w:rFonts w:ascii="Cambria" w:hAnsi="Cambria"/>
          <w:color w:val="000000" w:themeColor="text1"/>
        </w:rPr>
        <w:t>Priser og leveringsbetingelser</w:t>
      </w:r>
      <w:bookmarkEnd w:id="6"/>
    </w:p>
    <w:p w14:paraId="1691CCDB"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Risikoen for bestilte produkter går over på Distributøren ved levering</w:t>
      </w:r>
      <w:r>
        <w:rPr>
          <w:rFonts w:ascii="Cambria" w:hAnsi="Cambria"/>
          <w:color w:val="000000" w:themeColor="text1"/>
        </w:rPr>
        <w:t xml:space="preserve"> til distributørens lager eller ved henting ut fra Proseros lager Distributørene henter Produktene</w:t>
      </w:r>
      <w:r w:rsidRPr="00AE4302">
        <w:rPr>
          <w:rFonts w:ascii="Cambria" w:hAnsi="Cambria"/>
          <w:color w:val="000000" w:themeColor="text1"/>
        </w:rPr>
        <w:t xml:space="preserve">. </w:t>
      </w:r>
    </w:p>
    <w:p w14:paraId="726CBA48" w14:textId="77777777" w:rsidR="004C729E" w:rsidRDefault="007724F5" w:rsidP="00724759">
      <w:pPr>
        <w:pStyle w:val="GR-Avsnitt"/>
        <w:rPr>
          <w:rFonts w:ascii="Cambria" w:hAnsi="Cambria"/>
          <w:color w:val="000000" w:themeColor="text1"/>
        </w:rPr>
      </w:pPr>
      <w:r w:rsidRPr="00AE4302">
        <w:rPr>
          <w:rFonts w:ascii="Cambria" w:hAnsi="Cambria"/>
          <w:color w:val="000000" w:themeColor="text1"/>
        </w:rPr>
        <w:t xml:space="preserve">Produktene leveres til enhver tid gjeldende priser som fastlagt i Vedlegg 1. Prisene reforhandles av Prosero og Sefbo hvert år med utgangspunkt i endringer i SSBs konsumprisindeks. </w:t>
      </w:r>
    </w:p>
    <w:p w14:paraId="50335C5C" w14:textId="77777777" w:rsidR="003A1CE5" w:rsidRPr="00AE4302" w:rsidRDefault="007724F5" w:rsidP="00724759">
      <w:pPr>
        <w:pStyle w:val="GR-Avsnitt"/>
        <w:rPr>
          <w:rFonts w:ascii="Cambria" w:hAnsi="Cambria"/>
          <w:color w:val="000000" w:themeColor="text1"/>
        </w:rPr>
      </w:pPr>
      <w:r>
        <w:rPr>
          <w:rFonts w:ascii="Cambria" w:hAnsi="Cambria"/>
          <w:color w:val="000000" w:themeColor="text1"/>
        </w:rPr>
        <w:t xml:space="preserve">Ved varsel fra </w:t>
      </w:r>
      <w:r w:rsidRPr="00AE4302">
        <w:rPr>
          <w:rFonts w:ascii="Cambria" w:hAnsi="Cambria"/>
          <w:color w:val="000000" w:themeColor="text1"/>
        </w:rPr>
        <w:t>underleverandøre</w:t>
      </w:r>
      <w:r>
        <w:rPr>
          <w:rFonts w:ascii="Cambria" w:hAnsi="Cambria"/>
          <w:color w:val="000000" w:themeColor="text1"/>
        </w:rPr>
        <w:t>ne og produsentene om v</w:t>
      </w:r>
      <w:r w:rsidRPr="00AE4302">
        <w:rPr>
          <w:rFonts w:ascii="Cambria" w:hAnsi="Cambria"/>
          <w:color w:val="000000" w:themeColor="text1"/>
        </w:rPr>
        <w:t xml:space="preserve">esentlige endringer på </w:t>
      </w:r>
      <w:r>
        <w:rPr>
          <w:rFonts w:ascii="Cambria" w:hAnsi="Cambria"/>
          <w:color w:val="000000" w:themeColor="text1"/>
        </w:rPr>
        <w:t xml:space="preserve">Leverandørens innkjøp </w:t>
      </w:r>
      <w:r w:rsidRPr="00AE4302">
        <w:rPr>
          <w:rFonts w:ascii="Cambria" w:hAnsi="Cambria"/>
          <w:color w:val="000000" w:themeColor="text1"/>
        </w:rPr>
        <w:t xml:space="preserve">skal </w:t>
      </w:r>
      <w:r>
        <w:rPr>
          <w:rFonts w:ascii="Cambria" w:hAnsi="Cambria"/>
          <w:color w:val="000000" w:themeColor="text1"/>
        </w:rPr>
        <w:t>prisene i denne Avtalen endres så snart prisøkningen slår inn hos Leverandørene forutsatt at prisøkningen kan dokumenteres.</w:t>
      </w:r>
      <w:r w:rsidRPr="00AE4302">
        <w:rPr>
          <w:rFonts w:ascii="Cambria" w:hAnsi="Cambria"/>
          <w:color w:val="000000" w:themeColor="text1"/>
        </w:rPr>
        <w:t xml:space="preserve"> </w:t>
      </w:r>
    </w:p>
    <w:p w14:paraId="5D6B072B"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Leverte produkter forfaller til betaling </w:t>
      </w:r>
      <w:r>
        <w:rPr>
          <w:rFonts w:ascii="Cambria" w:hAnsi="Cambria"/>
          <w:color w:val="000000" w:themeColor="text1"/>
        </w:rPr>
        <w:t>30 dager</w:t>
      </w:r>
      <w:r w:rsidRPr="00AE4302">
        <w:rPr>
          <w:rFonts w:ascii="Cambria" w:hAnsi="Cambria"/>
          <w:color w:val="000000" w:themeColor="text1"/>
        </w:rPr>
        <w:t xml:space="preserve"> etter fakturadato. Ved betalingsmislighold kan Leverandøren</w:t>
      </w:r>
      <w:r>
        <w:rPr>
          <w:rFonts w:ascii="Cambria" w:hAnsi="Cambria"/>
          <w:color w:val="000000" w:themeColor="text1"/>
        </w:rPr>
        <w:t>e</w:t>
      </w:r>
      <w:r w:rsidRPr="00AE4302">
        <w:rPr>
          <w:rFonts w:ascii="Cambria" w:hAnsi="Cambria"/>
          <w:color w:val="000000" w:themeColor="text1"/>
        </w:rPr>
        <w:t xml:space="preserve"> kreve kontant betaling for senere leveranser.</w:t>
      </w:r>
    </w:p>
    <w:p w14:paraId="6DFEDCFA"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Ved mottak av produkter skal Distributøren</w:t>
      </w:r>
      <w:r>
        <w:rPr>
          <w:rFonts w:ascii="Cambria" w:hAnsi="Cambria"/>
          <w:color w:val="000000" w:themeColor="text1"/>
        </w:rPr>
        <w:t>e</w:t>
      </w:r>
      <w:r w:rsidRPr="00AE4302">
        <w:rPr>
          <w:rFonts w:ascii="Cambria" w:hAnsi="Cambria"/>
          <w:color w:val="000000" w:themeColor="text1"/>
        </w:rPr>
        <w:t xml:space="preserve"> uten ugrunnet opphold undersøke leveransen. Distributøren</w:t>
      </w:r>
      <w:r>
        <w:rPr>
          <w:rFonts w:ascii="Cambria" w:hAnsi="Cambria"/>
          <w:color w:val="000000" w:themeColor="text1"/>
        </w:rPr>
        <w:t>e</w:t>
      </w:r>
      <w:r w:rsidRPr="00AE4302">
        <w:rPr>
          <w:rFonts w:ascii="Cambria" w:hAnsi="Cambria"/>
          <w:color w:val="000000" w:themeColor="text1"/>
        </w:rPr>
        <w:t xml:space="preserve"> må reklamere innen rimelig tid og senest to uker etter mottak av leveransen dersom han vil gjøre gjeldende krav mot Leverandøren</w:t>
      </w:r>
      <w:r>
        <w:rPr>
          <w:rFonts w:ascii="Cambria" w:hAnsi="Cambria"/>
          <w:color w:val="000000" w:themeColor="text1"/>
        </w:rPr>
        <w:t>e</w:t>
      </w:r>
      <w:r w:rsidRPr="00AE4302">
        <w:rPr>
          <w:rFonts w:ascii="Cambria" w:hAnsi="Cambria"/>
          <w:color w:val="000000" w:themeColor="text1"/>
        </w:rPr>
        <w:t xml:space="preserve"> som følge av synbare mangler.</w:t>
      </w:r>
      <w:r>
        <w:rPr>
          <w:rFonts w:ascii="Cambria" w:hAnsi="Cambria"/>
          <w:color w:val="000000" w:themeColor="text1"/>
        </w:rPr>
        <w:t xml:space="preserve"> Prosero og Sefbo skal holdes orientert om eventuelle reklamasjoner mellom partene. </w:t>
      </w:r>
    </w:p>
    <w:p w14:paraId="65705349" w14:textId="77777777" w:rsidR="003A1CE5" w:rsidRPr="00AE4302" w:rsidRDefault="00341054" w:rsidP="00DB0013">
      <w:pPr>
        <w:pStyle w:val="GR-Normal"/>
        <w:rPr>
          <w:rFonts w:ascii="Cambria" w:hAnsi="Cambria"/>
          <w:color w:val="000000" w:themeColor="text1"/>
        </w:rPr>
      </w:pPr>
    </w:p>
    <w:p w14:paraId="21380A16"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7" w:name="_Ref340590058"/>
      <w:bookmarkStart w:id="8" w:name="_Toc346812829"/>
      <w:r w:rsidRPr="00AE4302">
        <w:rPr>
          <w:rFonts w:ascii="Cambria" w:hAnsi="Cambria"/>
          <w:color w:val="000000" w:themeColor="text1"/>
        </w:rPr>
        <w:t>Distributørenes plikter</w:t>
      </w:r>
      <w:bookmarkEnd w:id="7"/>
      <w:bookmarkEnd w:id="8"/>
    </w:p>
    <w:p w14:paraId="7DE7BD6A"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Distributørene skal arbeide for å fremme best mulig salg og distribusjon av Produktene og </w:t>
      </w:r>
      <w:r>
        <w:rPr>
          <w:rFonts w:ascii="Cambria" w:hAnsi="Cambria"/>
          <w:color w:val="000000" w:themeColor="text1"/>
        </w:rPr>
        <w:t xml:space="preserve">tjenestene </w:t>
      </w:r>
      <w:r w:rsidRPr="00AE4302">
        <w:rPr>
          <w:rFonts w:ascii="Cambria" w:hAnsi="Cambria"/>
          <w:color w:val="000000" w:themeColor="text1"/>
        </w:rPr>
        <w:t>holde seg med en organisasjon som har tilstrekkelig bemanning og kompetanse for å oppnå et godt salg.</w:t>
      </w:r>
    </w:p>
    <w:p w14:paraId="3E5A7A07"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Videre skal Distributørene</w:t>
      </w:r>
    </w:p>
    <w:p w14:paraId="30083563" w14:textId="77777777" w:rsidR="003A1CE5" w:rsidRPr="00AE4302" w:rsidRDefault="007724F5" w:rsidP="00F00270">
      <w:pPr>
        <w:pStyle w:val="GR-Avsnitt"/>
        <w:numPr>
          <w:ilvl w:val="0"/>
          <w:numId w:val="13"/>
        </w:numPr>
        <w:ind w:left="357" w:hanging="357"/>
        <w:rPr>
          <w:rFonts w:ascii="Cambria" w:hAnsi="Cambria"/>
          <w:color w:val="000000" w:themeColor="text1"/>
        </w:rPr>
      </w:pPr>
      <w:r w:rsidRPr="00AE4302">
        <w:rPr>
          <w:rFonts w:ascii="Cambria" w:hAnsi="Cambria"/>
          <w:color w:val="000000" w:themeColor="text1"/>
        </w:rPr>
        <w:t>holde Leverandørene løpende orientert om egne salgsbudsjetter samt om markedsforholden</w:t>
      </w:r>
      <w:r>
        <w:rPr>
          <w:rFonts w:ascii="Cambria" w:hAnsi="Cambria"/>
          <w:color w:val="000000" w:themeColor="text1"/>
        </w:rPr>
        <w:t>e.</w:t>
      </w:r>
    </w:p>
    <w:p w14:paraId="45F4DE72" w14:textId="77777777" w:rsidR="003A1CE5" w:rsidRPr="00AE4302" w:rsidRDefault="007724F5" w:rsidP="00F00270">
      <w:pPr>
        <w:pStyle w:val="GR-Avsnitt"/>
        <w:numPr>
          <w:ilvl w:val="0"/>
          <w:numId w:val="13"/>
        </w:numPr>
        <w:ind w:left="357" w:hanging="357"/>
        <w:rPr>
          <w:rFonts w:ascii="Cambria" w:hAnsi="Cambria"/>
          <w:color w:val="000000" w:themeColor="text1"/>
        </w:rPr>
      </w:pPr>
      <w:r w:rsidRPr="00AE4302">
        <w:rPr>
          <w:rFonts w:ascii="Cambria" w:hAnsi="Cambria"/>
          <w:color w:val="000000" w:themeColor="text1"/>
        </w:rPr>
        <w:lastRenderedPageBreak/>
        <w:t>gi Leverandørene skriftlig melding ved mistanke om at Produktene har enten er farlige eller har andre uheldige egenskaper</w:t>
      </w:r>
      <w:r>
        <w:rPr>
          <w:rFonts w:ascii="Cambria" w:hAnsi="Cambria"/>
          <w:color w:val="000000" w:themeColor="text1"/>
        </w:rPr>
        <w:t xml:space="preserve">, og varsle Prosero og Sefbo.  </w:t>
      </w:r>
      <w:r w:rsidRPr="00AE4302">
        <w:rPr>
          <w:rFonts w:ascii="Cambria" w:hAnsi="Cambria"/>
          <w:color w:val="000000" w:themeColor="text1"/>
        </w:rPr>
        <w:t xml:space="preserve"> </w:t>
      </w:r>
    </w:p>
    <w:p w14:paraId="5E06A031" w14:textId="77777777" w:rsidR="003A1CE5" w:rsidRPr="00AE4302" w:rsidRDefault="00341054" w:rsidP="00724759">
      <w:pPr>
        <w:pStyle w:val="GR-Normal"/>
        <w:ind w:left="284" w:hanging="284"/>
        <w:rPr>
          <w:rFonts w:ascii="Cambria" w:hAnsi="Cambria"/>
          <w:color w:val="000000" w:themeColor="text1"/>
        </w:rPr>
      </w:pPr>
    </w:p>
    <w:p w14:paraId="3F3C5D67"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9" w:name="_Toc346812835"/>
      <w:r w:rsidRPr="00AE4302">
        <w:rPr>
          <w:rFonts w:ascii="Cambria" w:hAnsi="Cambria"/>
          <w:color w:val="000000" w:themeColor="text1"/>
        </w:rPr>
        <w:t>Leverandørenes plikter</w:t>
      </w:r>
      <w:bookmarkEnd w:id="9"/>
    </w:p>
    <w:p w14:paraId="09D81DF3"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Leverandørene skal levere bestilte produkter </w:t>
      </w:r>
      <w:r>
        <w:rPr>
          <w:rFonts w:ascii="Cambria" w:hAnsi="Cambria"/>
          <w:color w:val="000000" w:themeColor="text1"/>
        </w:rPr>
        <w:t xml:space="preserve">og tjenester </w:t>
      </w:r>
      <w:r w:rsidRPr="00AE4302">
        <w:rPr>
          <w:rFonts w:ascii="Cambria" w:hAnsi="Cambria"/>
          <w:color w:val="000000" w:themeColor="text1"/>
        </w:rPr>
        <w:t xml:space="preserve">til avtalt tid og fri for mangler. Når ikke annet er avtalt, skal bestilte </w:t>
      </w:r>
      <w:r>
        <w:rPr>
          <w:rFonts w:ascii="Cambria" w:hAnsi="Cambria"/>
          <w:color w:val="000000" w:themeColor="text1"/>
        </w:rPr>
        <w:t>P</w:t>
      </w:r>
      <w:r w:rsidRPr="00AE4302">
        <w:rPr>
          <w:rFonts w:ascii="Cambria" w:hAnsi="Cambria"/>
          <w:color w:val="000000" w:themeColor="text1"/>
        </w:rPr>
        <w:t>rodukter leveres innen rimelig tid etter bestilling.</w:t>
      </w:r>
    </w:p>
    <w:p w14:paraId="4301AB79"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Leverandørene skal stille nødvendige tegninger og beskrivelser til rådighet for Distributøren</w:t>
      </w:r>
      <w:r>
        <w:rPr>
          <w:rFonts w:ascii="Cambria" w:hAnsi="Cambria"/>
          <w:color w:val="000000" w:themeColor="text1"/>
        </w:rPr>
        <w:t>e</w:t>
      </w:r>
      <w:r w:rsidRPr="00AE4302">
        <w:rPr>
          <w:rFonts w:ascii="Cambria" w:hAnsi="Cambria"/>
          <w:color w:val="000000" w:themeColor="text1"/>
        </w:rPr>
        <w:t xml:space="preserve"> vedrørende Produktene</w:t>
      </w:r>
      <w:r>
        <w:rPr>
          <w:rFonts w:ascii="Cambria" w:hAnsi="Cambria"/>
          <w:color w:val="000000" w:themeColor="text1"/>
        </w:rPr>
        <w:t xml:space="preserve"> enten Leverandørene også står for monteringen eller ikke</w:t>
      </w:r>
      <w:r w:rsidRPr="00AE4302">
        <w:rPr>
          <w:rFonts w:ascii="Cambria" w:hAnsi="Cambria"/>
          <w:color w:val="000000" w:themeColor="text1"/>
        </w:rPr>
        <w:t xml:space="preserve">. Videre skal Leverandørene gi Distributørenes </w:t>
      </w:r>
      <w:r>
        <w:rPr>
          <w:rFonts w:ascii="Cambria" w:hAnsi="Cambria"/>
          <w:color w:val="000000" w:themeColor="text1"/>
        </w:rPr>
        <w:t xml:space="preserve">ansatte eller sluttkunde </w:t>
      </w:r>
      <w:r w:rsidRPr="00AE4302">
        <w:rPr>
          <w:rFonts w:ascii="Cambria" w:hAnsi="Cambria"/>
          <w:color w:val="000000" w:themeColor="text1"/>
        </w:rPr>
        <w:t xml:space="preserve">den innføring i Produktene som er nødvendig for at Distributøren </w:t>
      </w:r>
      <w:r>
        <w:rPr>
          <w:rFonts w:ascii="Cambria" w:hAnsi="Cambria"/>
          <w:color w:val="000000" w:themeColor="text1"/>
        </w:rPr>
        <w:t xml:space="preserve">og sluttkunden skal kunne bruke </w:t>
      </w:r>
      <w:r w:rsidRPr="00AE4302">
        <w:rPr>
          <w:rFonts w:ascii="Cambria" w:hAnsi="Cambria"/>
          <w:color w:val="000000" w:themeColor="text1"/>
        </w:rPr>
        <w:t>Produktene</w:t>
      </w:r>
      <w:r>
        <w:rPr>
          <w:rFonts w:ascii="Cambria" w:hAnsi="Cambria"/>
          <w:color w:val="000000" w:themeColor="text1"/>
        </w:rPr>
        <w:t xml:space="preserve"> korrekt</w:t>
      </w:r>
      <w:r w:rsidRPr="00AE4302">
        <w:rPr>
          <w:rFonts w:ascii="Cambria" w:hAnsi="Cambria"/>
          <w:color w:val="000000" w:themeColor="text1"/>
        </w:rPr>
        <w:t>. Hver av partene bærer egne kostnader knyttet til slik opplæring, inkludert kostnader til reise og opphold for eget personell.</w:t>
      </w:r>
    </w:p>
    <w:p w14:paraId="321C23A4" w14:textId="77777777" w:rsidR="003A1CE5" w:rsidRPr="00AE4302" w:rsidRDefault="00341054" w:rsidP="00DB0013">
      <w:pPr>
        <w:pStyle w:val="GR-Normal"/>
        <w:rPr>
          <w:rFonts w:ascii="Cambria" w:hAnsi="Cambria"/>
          <w:color w:val="000000" w:themeColor="text1"/>
        </w:rPr>
      </w:pPr>
    </w:p>
    <w:p w14:paraId="7C900684" w14:textId="77777777" w:rsidR="003A1CE5" w:rsidRPr="00AE4302" w:rsidRDefault="007724F5" w:rsidP="00554416">
      <w:pPr>
        <w:pStyle w:val="GR-xoverskrift-4"/>
        <w:numPr>
          <w:ilvl w:val="0"/>
          <w:numId w:val="10"/>
        </w:numPr>
        <w:ind w:left="709" w:hanging="709"/>
        <w:rPr>
          <w:rFonts w:ascii="Cambria" w:hAnsi="Cambria"/>
          <w:color w:val="000000" w:themeColor="text1"/>
        </w:rPr>
      </w:pPr>
      <w:bookmarkStart w:id="10" w:name="_Toc346812836"/>
      <w:r w:rsidRPr="00AE4302">
        <w:rPr>
          <w:rFonts w:ascii="Cambria" w:hAnsi="Cambria"/>
          <w:color w:val="000000" w:themeColor="text1"/>
        </w:rPr>
        <w:t>Reklamasjoner</w:t>
      </w:r>
      <w:bookmarkEnd w:id="10"/>
    </w:p>
    <w:p w14:paraId="3C570225" w14:textId="77777777" w:rsidR="003A1CE5" w:rsidRPr="00AE4302" w:rsidRDefault="007724F5" w:rsidP="00724759">
      <w:pPr>
        <w:pStyle w:val="GR-Avsnitt"/>
        <w:rPr>
          <w:rFonts w:ascii="Cambria" w:hAnsi="Cambria"/>
          <w:color w:val="000000" w:themeColor="text1"/>
        </w:rPr>
      </w:pPr>
      <w:r>
        <w:rPr>
          <w:rFonts w:ascii="Cambria" w:hAnsi="Cambria"/>
          <w:color w:val="000000" w:themeColor="text1"/>
        </w:rPr>
        <w:t xml:space="preserve">Leverandørene </w:t>
      </w:r>
      <w:r w:rsidRPr="00AE4302">
        <w:rPr>
          <w:rFonts w:ascii="Cambria" w:hAnsi="Cambria"/>
          <w:color w:val="000000" w:themeColor="text1"/>
        </w:rPr>
        <w:t xml:space="preserve">håndterer reklamasjoner fra </w:t>
      </w:r>
      <w:r>
        <w:rPr>
          <w:rFonts w:ascii="Cambria" w:hAnsi="Cambria"/>
          <w:color w:val="000000" w:themeColor="text1"/>
        </w:rPr>
        <w:t xml:space="preserve">Distributørenes </w:t>
      </w:r>
      <w:r w:rsidRPr="00AE4302">
        <w:rPr>
          <w:rFonts w:ascii="Cambria" w:hAnsi="Cambria"/>
          <w:color w:val="000000" w:themeColor="text1"/>
        </w:rPr>
        <w:t xml:space="preserve">sluttkunder. </w:t>
      </w:r>
    </w:p>
    <w:p w14:paraId="70FA1995"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Distributørene skal holde Leverandøren</w:t>
      </w:r>
      <w:r>
        <w:rPr>
          <w:rFonts w:ascii="Cambria" w:hAnsi="Cambria"/>
          <w:color w:val="000000" w:themeColor="text1"/>
        </w:rPr>
        <w:t>e samt Prosero og Sefbo</w:t>
      </w:r>
      <w:r w:rsidRPr="00AE4302">
        <w:rPr>
          <w:rFonts w:ascii="Cambria" w:hAnsi="Cambria"/>
          <w:color w:val="000000" w:themeColor="text1"/>
        </w:rPr>
        <w:t xml:space="preserve"> løpende orientert om reklamasjoner og skal uten ugrunnet opphold orientere Leverandørene dersom det skjer en uventet økning i antall reklamasjoner.</w:t>
      </w:r>
    </w:p>
    <w:p w14:paraId="45B468A8" w14:textId="77777777" w:rsidR="003A1CE5" w:rsidRPr="00AE4302" w:rsidRDefault="00341054" w:rsidP="00DB0013">
      <w:pPr>
        <w:pStyle w:val="GR-Normal"/>
        <w:rPr>
          <w:rFonts w:ascii="Cambria" w:hAnsi="Cambria"/>
          <w:color w:val="000000" w:themeColor="text1"/>
        </w:rPr>
      </w:pPr>
    </w:p>
    <w:p w14:paraId="351FD4DE"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1" w:name="_Toc346812837"/>
      <w:r w:rsidRPr="00AE4302">
        <w:rPr>
          <w:rFonts w:ascii="Cambria" w:hAnsi="Cambria"/>
          <w:color w:val="000000" w:themeColor="text1"/>
        </w:rPr>
        <w:t>Kostnader</w:t>
      </w:r>
      <w:bookmarkEnd w:id="11"/>
    </w:p>
    <w:p w14:paraId="21360857"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Partene dekker egne kostnader knyttet til oppfyllelsen av partenes plikter etter Avtalen med mindre annet er uttrykkelig bestemt i Avtalen. </w:t>
      </w:r>
    </w:p>
    <w:p w14:paraId="30EAB438" w14:textId="77777777" w:rsidR="003A1CE5" w:rsidRPr="00AE4302" w:rsidRDefault="00341054" w:rsidP="00DB0013">
      <w:pPr>
        <w:pStyle w:val="GR-Normal"/>
        <w:rPr>
          <w:rFonts w:ascii="Cambria" w:hAnsi="Cambria"/>
          <w:color w:val="000000" w:themeColor="text1"/>
        </w:rPr>
      </w:pPr>
    </w:p>
    <w:p w14:paraId="37108E2E"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2" w:name="_Toc346812838"/>
      <w:r w:rsidRPr="00AE4302">
        <w:rPr>
          <w:rFonts w:ascii="Cambria" w:hAnsi="Cambria"/>
          <w:color w:val="000000" w:themeColor="text1"/>
        </w:rPr>
        <w:t>Forsikring</w:t>
      </w:r>
      <w:bookmarkEnd w:id="12"/>
    </w:p>
    <w:p w14:paraId="112B3947"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For å sikre leveranse og salg av Produktene og oppfyllelse av plikter etter Avtalen forøvrig skal </w:t>
      </w:r>
      <w:r>
        <w:rPr>
          <w:rFonts w:ascii="Cambria" w:hAnsi="Cambria"/>
          <w:color w:val="000000" w:themeColor="text1"/>
        </w:rPr>
        <w:t>p</w:t>
      </w:r>
      <w:r w:rsidRPr="00AE4302">
        <w:rPr>
          <w:rFonts w:ascii="Cambria" w:hAnsi="Cambria"/>
          <w:color w:val="000000" w:themeColor="text1"/>
        </w:rPr>
        <w:t>artene ha slik skade-, produktansvars- og avbruddsforsikring som er vanlig for leverandør og distributør i bransjen.</w:t>
      </w:r>
    </w:p>
    <w:p w14:paraId="424125F8" w14:textId="77777777" w:rsidR="003A1CE5" w:rsidRPr="00AE4302" w:rsidRDefault="00341054" w:rsidP="00DB0013">
      <w:pPr>
        <w:pStyle w:val="GR-Normal"/>
        <w:rPr>
          <w:rFonts w:ascii="Cambria" w:hAnsi="Cambria"/>
          <w:color w:val="000000" w:themeColor="text1"/>
        </w:rPr>
      </w:pPr>
    </w:p>
    <w:p w14:paraId="585A7861"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3" w:name="_Toc346812839"/>
      <w:r w:rsidRPr="00AE4302">
        <w:rPr>
          <w:rFonts w:ascii="Cambria" w:hAnsi="Cambria"/>
          <w:color w:val="000000" w:themeColor="text1"/>
        </w:rPr>
        <w:t xml:space="preserve">Taushetsplikt </w:t>
      </w:r>
      <w:bookmarkEnd w:id="13"/>
    </w:p>
    <w:p w14:paraId="21C9008D"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Informasjon om den annen part eller den annen parts virksomhet som partene blir kjent med i tilknytning til Avtalen, skal ikke gjøres tilgjengelig for utenforstående uten samtykke fra den annen part. Partene skal ta nødvendige forholdsregler for å sikre at uvedkommende ikke får innsyn i taushetsbelagt informasjon.</w:t>
      </w:r>
    </w:p>
    <w:p w14:paraId="3726D67F"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Taushetsplikten er ikke til hinder for at opplysninger knyttet til en part brukes når de er alminnelig kjent eller er tilgjengelig andre steder uten at dette skyldes urettmessig opptreden av den annen part eller tredjemann. Taushetsplikten gjelder ikke når opplysningsplikt følger av lov eller beslutning av domstol.</w:t>
      </w:r>
    </w:p>
    <w:p w14:paraId="67FFA598"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Taushetsplikten gjelder også etter at Avtalen er opphørt. </w:t>
      </w:r>
    </w:p>
    <w:p w14:paraId="5580A1CB" w14:textId="77777777" w:rsidR="003A1CE5" w:rsidRPr="00AE4302" w:rsidRDefault="00341054" w:rsidP="00DB0013">
      <w:pPr>
        <w:pStyle w:val="GR-Normal"/>
        <w:rPr>
          <w:rFonts w:ascii="Cambria" w:hAnsi="Cambria"/>
          <w:color w:val="000000" w:themeColor="text1"/>
        </w:rPr>
      </w:pPr>
    </w:p>
    <w:p w14:paraId="42CBBFF6"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4" w:name="_Toc346812840"/>
      <w:r w:rsidRPr="00AE4302">
        <w:rPr>
          <w:rFonts w:ascii="Cambria" w:hAnsi="Cambria"/>
          <w:color w:val="000000" w:themeColor="text1"/>
        </w:rPr>
        <w:t>Mislighold</w:t>
      </w:r>
      <w:bookmarkEnd w:id="14"/>
    </w:p>
    <w:p w14:paraId="1D902AB1"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lastRenderedPageBreak/>
        <w:t>Ved mislighold av en parts plikter etter Avtalen kan den annen part kreve at den misligholdende part retter misligholdet så snart som mulig. Den annen part kan også kreve erstatning for sitt tap som følge av misligholdet.</w:t>
      </w:r>
    </w:p>
    <w:p w14:paraId="3EC29879"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I tillegg til å kreve erstatning kan </w:t>
      </w:r>
      <w:r>
        <w:rPr>
          <w:rFonts w:ascii="Cambria" w:hAnsi="Cambria"/>
          <w:color w:val="000000" w:themeColor="text1"/>
        </w:rPr>
        <w:t xml:space="preserve">Prosero eller Sefbo </w:t>
      </w:r>
      <w:r w:rsidRPr="00AE4302">
        <w:rPr>
          <w:rFonts w:ascii="Cambria" w:hAnsi="Cambria"/>
          <w:color w:val="000000" w:themeColor="text1"/>
        </w:rPr>
        <w:t>heve Avtalen med umiddelbar virkning hvis den annen part ikke har oppfylt sine plikter etter Avtalen og dette medfører vesentlig kontraktsbrudd.</w:t>
      </w:r>
      <w:r>
        <w:rPr>
          <w:rFonts w:ascii="Cambria" w:hAnsi="Cambria"/>
          <w:color w:val="000000" w:themeColor="text1"/>
        </w:rPr>
        <w:t xml:space="preserve"> Andre enn Prosero eller Sefbo kan ikke heve avtalen. </w:t>
      </w:r>
    </w:p>
    <w:p w14:paraId="4A60416F"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Den som hever Avtalen, må melde fra om dette</w:t>
      </w:r>
      <w:r>
        <w:rPr>
          <w:rFonts w:ascii="Cambria" w:hAnsi="Cambria"/>
          <w:color w:val="000000" w:themeColor="text1"/>
        </w:rPr>
        <w:t xml:space="preserve"> </w:t>
      </w:r>
      <w:r w:rsidRPr="00AE4302">
        <w:rPr>
          <w:rFonts w:ascii="Cambria" w:hAnsi="Cambria"/>
          <w:color w:val="000000" w:themeColor="text1"/>
        </w:rPr>
        <w:t>innen rimelig tid etter at vedkommende fikk eller burde ha fått kjennskap til forholdet som gir rett til å heve Avtalen og til at det kunne gi adgang til å heve Avtalen. Ellers tapes retten til å heve. Dette gjelder likevel ikke hvis den annen part har opptrådt grovt uaktsomt eller forøvrig i strid med redelighet og god tro.</w:t>
      </w:r>
    </w:p>
    <w:p w14:paraId="69BB133E"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Ved force majeure eller annen oppfyllelseshindring utenfor en parts kontroll som parten ikke med rimelighet kunne ventes å ha tatt i betraktning ved Avtalens inngåelse eller å unngå eller overvinne følgene av, kan den annen part ikke kreve erstatning eller gjøre andre misligholds</w:t>
      </w:r>
      <w:r>
        <w:rPr>
          <w:rFonts w:ascii="Cambria" w:hAnsi="Cambria"/>
          <w:color w:val="000000" w:themeColor="text1"/>
        </w:rPr>
        <w:softHyphen/>
      </w:r>
      <w:r w:rsidRPr="00AE4302">
        <w:rPr>
          <w:rFonts w:ascii="Cambria" w:hAnsi="Cambria"/>
          <w:color w:val="000000" w:themeColor="text1"/>
        </w:rPr>
        <w:t xml:space="preserve">beføyelser gjeldende så lenge hindringen foreligger. Tilsvarende suspenderes den annen part motytelse så lenge hindringen foreligger. </w:t>
      </w:r>
    </w:p>
    <w:p w14:paraId="48DE1C25"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Dersom hindringen eller den manglende muligheten for å overvinne følgene av den fortsatt foreligger to måneder etter at den inntrådte, kan den skadelidende part si opp Avtalen med én måneds skriftlig varsel.</w:t>
      </w:r>
    </w:p>
    <w:p w14:paraId="0BEAA37E" w14:textId="77777777" w:rsidR="003A1CE5" w:rsidRPr="00AE4302" w:rsidRDefault="00341054" w:rsidP="00DB0013">
      <w:pPr>
        <w:pStyle w:val="GR-Normal"/>
        <w:rPr>
          <w:rFonts w:ascii="Cambria" w:hAnsi="Cambria"/>
          <w:color w:val="000000" w:themeColor="text1"/>
        </w:rPr>
      </w:pPr>
    </w:p>
    <w:p w14:paraId="438EC967"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5" w:name="_Toc346292176"/>
      <w:bookmarkStart w:id="16" w:name="_Toc346812844"/>
      <w:r w:rsidRPr="00AE4302">
        <w:rPr>
          <w:rFonts w:ascii="Cambria" w:hAnsi="Cambria"/>
          <w:color w:val="000000" w:themeColor="text1"/>
        </w:rPr>
        <w:t>Kommunikasjon</w:t>
      </w:r>
      <w:bookmarkEnd w:id="15"/>
      <w:bookmarkEnd w:id="16"/>
    </w:p>
    <w:p w14:paraId="57D149D6" w14:textId="77777777" w:rsidR="003A1CE5" w:rsidRPr="00AE4302" w:rsidRDefault="007724F5" w:rsidP="00724759">
      <w:pPr>
        <w:pStyle w:val="GR-Avsnitt"/>
        <w:rPr>
          <w:rFonts w:ascii="Cambria" w:hAnsi="Cambria"/>
          <w:color w:val="000000" w:themeColor="text1"/>
        </w:rPr>
      </w:pPr>
      <w:r w:rsidRPr="00AE4302">
        <w:rPr>
          <w:rFonts w:ascii="Cambria" w:hAnsi="Cambria"/>
          <w:color w:val="000000" w:themeColor="text1"/>
        </w:rPr>
        <w:t xml:space="preserve">Når det kreves skriftlig meddelelse etter en bestemmelse i Avtalen, regnes meddelelse pr. e-post som skriftlig meddelelse dersom parten sender e-posten til den seneste e-postadresse som den annen part har brukt i kommunikasjonen mellom partene eller i tilfelle til en ny e-postadresse som den annen part har oppgitt. </w:t>
      </w:r>
      <w:r>
        <w:rPr>
          <w:rFonts w:ascii="Cambria" w:hAnsi="Cambria"/>
          <w:color w:val="000000" w:themeColor="text1"/>
        </w:rPr>
        <w:t xml:space="preserve">Prosero og Sefbo skal kopieres inn på all vesentlig kommunikasjon mellom partene.  </w:t>
      </w:r>
    </w:p>
    <w:p w14:paraId="130A7348" w14:textId="77777777" w:rsidR="003A1CE5" w:rsidRPr="00AE4302" w:rsidRDefault="00341054" w:rsidP="00DB0013">
      <w:pPr>
        <w:pStyle w:val="GR-Normal"/>
        <w:rPr>
          <w:rFonts w:ascii="Cambria" w:hAnsi="Cambria"/>
          <w:color w:val="000000" w:themeColor="text1"/>
        </w:rPr>
      </w:pPr>
    </w:p>
    <w:p w14:paraId="12F55126" w14:textId="77777777" w:rsidR="003A1CE5" w:rsidRPr="00AE4302" w:rsidRDefault="007724F5" w:rsidP="00724759">
      <w:pPr>
        <w:pStyle w:val="GR-xoverskrift-4"/>
        <w:numPr>
          <w:ilvl w:val="0"/>
          <w:numId w:val="10"/>
        </w:numPr>
        <w:ind w:left="709" w:hanging="709"/>
        <w:rPr>
          <w:rFonts w:ascii="Cambria" w:hAnsi="Cambria"/>
          <w:color w:val="000000" w:themeColor="text1"/>
        </w:rPr>
      </w:pPr>
      <w:bookmarkStart w:id="17" w:name="_Toc346292177"/>
      <w:bookmarkStart w:id="18" w:name="_Toc346812845"/>
      <w:r w:rsidRPr="00AE4302">
        <w:rPr>
          <w:rFonts w:ascii="Cambria" w:hAnsi="Cambria"/>
          <w:color w:val="000000" w:themeColor="text1"/>
        </w:rPr>
        <w:t>Lovvalg og verneting</w:t>
      </w:r>
      <w:bookmarkEnd w:id="17"/>
      <w:bookmarkEnd w:id="18"/>
    </w:p>
    <w:p w14:paraId="3D509487" w14:textId="77777777" w:rsidR="00341054" w:rsidRDefault="007724F5" w:rsidP="00341054">
      <w:pPr>
        <w:pStyle w:val="GR-Avsnitt"/>
        <w:rPr>
          <w:rFonts w:ascii="Cambria" w:hAnsi="Cambria"/>
          <w:color w:val="000000" w:themeColor="text1"/>
        </w:rPr>
      </w:pPr>
      <w:r w:rsidRPr="00AE4302">
        <w:rPr>
          <w:rFonts w:ascii="Cambria" w:hAnsi="Cambria"/>
          <w:color w:val="000000" w:themeColor="text1"/>
        </w:rPr>
        <w:t xml:space="preserve">Avtalen reguleres av norsk rett. Tvister vedrørende Avtalen skal avgjøres av de ordinære domstoler med </w:t>
      </w:r>
      <w:r>
        <w:rPr>
          <w:rFonts w:ascii="Cambria" w:hAnsi="Cambria"/>
          <w:color w:val="000000" w:themeColor="text1"/>
        </w:rPr>
        <w:t>Oslo</w:t>
      </w:r>
      <w:r w:rsidRPr="00AE4302">
        <w:rPr>
          <w:rFonts w:ascii="Cambria" w:hAnsi="Cambria"/>
          <w:color w:val="000000" w:themeColor="text1"/>
        </w:rPr>
        <w:t xml:space="preserve"> tingrett som verneting i første instans.</w:t>
      </w:r>
    </w:p>
    <w:p w14:paraId="6B969493" w14:textId="77777777" w:rsidR="00341054" w:rsidRDefault="00341054" w:rsidP="00341054">
      <w:pPr>
        <w:pStyle w:val="GR-Avsnitt"/>
        <w:rPr>
          <w:rFonts w:ascii="Cambria" w:hAnsi="Cambria"/>
          <w:color w:val="000000" w:themeColor="text1"/>
        </w:rPr>
      </w:pPr>
    </w:p>
    <w:p w14:paraId="583DB5DC" w14:textId="6D01FE4D" w:rsidR="006812E7" w:rsidRPr="00AE4302" w:rsidRDefault="00341054" w:rsidP="00341054">
      <w:pPr>
        <w:pStyle w:val="GR-Avsnitt"/>
        <w:rPr>
          <w:rFonts w:ascii="Cambria" w:hAnsi="Cambria"/>
          <w:color w:val="000000" w:themeColor="text1"/>
        </w:rPr>
      </w:pPr>
      <w:r>
        <w:rPr>
          <w:rFonts w:ascii="Cambria" w:hAnsi="Cambria"/>
          <w:color w:val="000000" w:themeColor="text1"/>
        </w:rPr>
        <w:t>Oslo (dato)</w:t>
      </w:r>
      <w:r>
        <w:rPr>
          <w:rFonts w:ascii="Cambria" w:hAnsi="Cambria"/>
          <w:color w:val="000000" w:themeColor="text1"/>
        </w:rPr>
        <w:tab/>
      </w:r>
      <w:r>
        <w:rPr>
          <w:rFonts w:ascii="Cambria" w:hAnsi="Cambria"/>
          <w:color w:val="000000" w:themeColor="text1"/>
        </w:rPr>
        <w:tab/>
      </w:r>
      <w:r>
        <w:rPr>
          <w:rFonts w:ascii="Cambria" w:hAnsi="Cambria"/>
          <w:color w:val="000000" w:themeColor="text1"/>
        </w:rPr>
        <w:tab/>
      </w:r>
      <w:r>
        <w:rPr>
          <w:rFonts w:ascii="Cambria" w:hAnsi="Cambria"/>
          <w:color w:val="000000" w:themeColor="text1"/>
        </w:rPr>
        <w:tab/>
      </w:r>
      <w:r>
        <w:rPr>
          <w:rFonts w:ascii="Cambria" w:hAnsi="Cambria"/>
          <w:color w:val="000000" w:themeColor="text1"/>
        </w:rPr>
        <w:tab/>
      </w:r>
      <w:r>
        <w:rPr>
          <w:rFonts w:ascii="Cambria" w:hAnsi="Cambria"/>
          <w:color w:val="000000" w:themeColor="text1"/>
        </w:rPr>
        <w:tab/>
        <w:t xml:space="preserve">       </w:t>
      </w:r>
      <w:r>
        <w:rPr>
          <w:rFonts w:ascii="Cambria" w:hAnsi="Cambria"/>
          <w:color w:val="000000" w:themeColor="text1"/>
        </w:rPr>
        <w:t>Oslo 26.03.2021</w:t>
      </w:r>
    </w:p>
    <w:p w14:paraId="52769ADA" w14:textId="77777777" w:rsidR="003A1CE5" w:rsidRDefault="00341054" w:rsidP="00724759">
      <w:pPr>
        <w:pStyle w:val="GR-Normal"/>
        <w:jc w:val="center"/>
        <w:rPr>
          <w:rFonts w:ascii="Cambria" w:hAnsi="Cambria"/>
          <w:color w:val="000000" w:themeColor="text1"/>
        </w:rPr>
      </w:pPr>
    </w:p>
    <w:p w14:paraId="2B1F868C" w14:textId="77777777" w:rsidR="00AE4302" w:rsidRDefault="00341054" w:rsidP="00724759">
      <w:pPr>
        <w:pStyle w:val="GR-Normal"/>
        <w:jc w:val="center"/>
        <w:rPr>
          <w:rFonts w:ascii="Cambria" w:hAnsi="Cambria"/>
          <w:color w:val="000000" w:themeColor="text1"/>
        </w:rPr>
      </w:pPr>
    </w:p>
    <w:tbl>
      <w:tblPr>
        <w:tblStyle w:val="Tabellrutenett"/>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530"/>
        <w:gridCol w:w="4531"/>
      </w:tblGrid>
      <w:tr w:rsidR="002145DC" w14:paraId="5C4AB116" w14:textId="77777777" w:rsidTr="00AE4302">
        <w:tc>
          <w:tcPr>
            <w:tcW w:w="4530" w:type="dxa"/>
          </w:tcPr>
          <w:p w14:paraId="73796B2B" w14:textId="77777777" w:rsidR="009E346F" w:rsidRDefault="007724F5" w:rsidP="00724759">
            <w:pPr>
              <w:pStyle w:val="GR-Normal"/>
              <w:jc w:val="center"/>
              <w:rPr>
                <w:rFonts w:ascii="Cambria" w:hAnsi="Cambria"/>
                <w:color w:val="000000" w:themeColor="text1"/>
              </w:rPr>
            </w:pPr>
            <w:r>
              <w:rPr>
                <w:rFonts w:ascii="Cambria" w:hAnsi="Cambria"/>
                <w:color w:val="000000" w:themeColor="text1"/>
              </w:rPr>
              <w:t>For</w:t>
            </w:r>
          </w:p>
          <w:p w14:paraId="1411474F" w14:textId="77777777" w:rsidR="009E346F" w:rsidRDefault="00341054" w:rsidP="00724759">
            <w:pPr>
              <w:pStyle w:val="GR-Normal"/>
              <w:jc w:val="center"/>
              <w:rPr>
                <w:rFonts w:ascii="Cambria" w:hAnsi="Cambria"/>
                <w:color w:val="000000" w:themeColor="text1"/>
              </w:rPr>
            </w:pPr>
          </w:p>
          <w:p w14:paraId="75E970BF" w14:textId="77777777" w:rsidR="00AE4302" w:rsidRDefault="007724F5" w:rsidP="00724759">
            <w:pPr>
              <w:pStyle w:val="GR-Normal"/>
              <w:jc w:val="center"/>
              <w:rPr>
                <w:rFonts w:ascii="Cambria" w:hAnsi="Cambria"/>
                <w:color w:val="000000" w:themeColor="text1"/>
              </w:rPr>
            </w:pPr>
            <w:r>
              <w:rPr>
                <w:rFonts w:ascii="Cambria" w:hAnsi="Cambria"/>
                <w:color w:val="000000" w:themeColor="text1"/>
              </w:rPr>
              <w:t>______________________________</w:t>
            </w:r>
          </w:p>
          <w:p w14:paraId="1797416E" w14:textId="77777777" w:rsidR="00AE4302" w:rsidRDefault="007724F5" w:rsidP="00724759">
            <w:pPr>
              <w:pStyle w:val="GR-Normal"/>
              <w:jc w:val="center"/>
              <w:rPr>
                <w:rFonts w:ascii="Cambria" w:hAnsi="Cambria"/>
                <w:color w:val="000000" w:themeColor="text1"/>
              </w:rPr>
            </w:pPr>
            <w:r>
              <w:rPr>
                <w:rFonts w:ascii="Cambria" w:hAnsi="Cambria"/>
                <w:color w:val="000000" w:themeColor="text1"/>
              </w:rPr>
              <w:t>Sefbo AS</w:t>
            </w:r>
          </w:p>
        </w:tc>
        <w:tc>
          <w:tcPr>
            <w:tcW w:w="4531" w:type="dxa"/>
          </w:tcPr>
          <w:p w14:paraId="20B5DE1F" w14:textId="77777777" w:rsidR="009E346F" w:rsidRDefault="007724F5" w:rsidP="009E346F">
            <w:pPr>
              <w:pStyle w:val="GR-Normal"/>
              <w:jc w:val="center"/>
              <w:rPr>
                <w:rFonts w:ascii="Cambria" w:hAnsi="Cambria"/>
                <w:color w:val="000000" w:themeColor="text1"/>
              </w:rPr>
            </w:pPr>
            <w:r>
              <w:rPr>
                <w:rFonts w:ascii="Cambria" w:hAnsi="Cambria"/>
                <w:color w:val="000000" w:themeColor="text1"/>
              </w:rPr>
              <w:t>For</w:t>
            </w:r>
          </w:p>
          <w:p w14:paraId="7C1717D6" w14:textId="0242F996" w:rsidR="009E346F" w:rsidRDefault="00341054" w:rsidP="009E346F">
            <w:pPr>
              <w:pStyle w:val="GR-Normal"/>
              <w:jc w:val="center"/>
              <w:rPr>
                <w:rFonts w:ascii="Cambria" w:hAnsi="Cambria"/>
                <w:color w:val="000000" w:themeColor="text1"/>
              </w:rPr>
            </w:pPr>
            <w:r>
              <w:rPr>
                <w:rFonts w:ascii="Cambria" w:hAnsi="Cambria"/>
                <w:noProof/>
                <w:color w:val="000000" w:themeColor="text1"/>
              </w:rPr>
              <w:drawing>
                <wp:inline distT="0" distB="0" distL="0" distR="0" wp14:anchorId="5E6D98A0" wp14:editId="72E924EF">
                  <wp:extent cx="1781175" cy="485775"/>
                  <wp:effectExtent l="0" t="0" r="9525" b="9525"/>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e 2"/>
                          <pic:cNvPicPr/>
                        </pic:nvPicPr>
                        <pic:blipFill>
                          <a:blip r:embed="rId8">
                            <a:extLst>
                              <a:ext uri="{28A0092B-C50C-407E-A947-70E740481C1C}">
                                <a14:useLocalDpi xmlns:a14="http://schemas.microsoft.com/office/drawing/2010/main" val="0"/>
                              </a:ext>
                            </a:extLst>
                          </a:blip>
                          <a:stretch>
                            <a:fillRect/>
                          </a:stretch>
                        </pic:blipFill>
                        <pic:spPr>
                          <a:xfrm>
                            <a:off x="0" y="0"/>
                            <a:ext cx="1812947" cy="494440"/>
                          </a:xfrm>
                          <a:prstGeom prst="rect">
                            <a:avLst/>
                          </a:prstGeom>
                        </pic:spPr>
                      </pic:pic>
                    </a:graphicData>
                  </a:graphic>
                </wp:inline>
              </w:drawing>
            </w:r>
          </w:p>
          <w:p w14:paraId="1CFA5F03" w14:textId="77777777" w:rsidR="009E346F" w:rsidRDefault="007724F5" w:rsidP="009E346F">
            <w:pPr>
              <w:pStyle w:val="GR-Normal"/>
              <w:jc w:val="center"/>
              <w:rPr>
                <w:rFonts w:ascii="Cambria" w:hAnsi="Cambria"/>
                <w:color w:val="000000" w:themeColor="text1"/>
              </w:rPr>
            </w:pPr>
            <w:r>
              <w:rPr>
                <w:rFonts w:ascii="Cambria" w:hAnsi="Cambria"/>
                <w:color w:val="000000" w:themeColor="text1"/>
              </w:rPr>
              <w:t>______________________________</w:t>
            </w:r>
          </w:p>
          <w:p w14:paraId="4C1BA9B7" w14:textId="77777777" w:rsidR="00AE4302" w:rsidRDefault="007724F5" w:rsidP="009E346F">
            <w:pPr>
              <w:pStyle w:val="GR-Normal"/>
              <w:jc w:val="center"/>
              <w:rPr>
                <w:rFonts w:ascii="Cambria" w:hAnsi="Cambria"/>
                <w:color w:val="000000" w:themeColor="text1"/>
              </w:rPr>
            </w:pPr>
            <w:r w:rsidRPr="00AE4302">
              <w:rPr>
                <w:rFonts w:ascii="Cambria" w:hAnsi="Cambria"/>
                <w:color w:val="000000" w:themeColor="text1"/>
              </w:rPr>
              <w:t>Prosero Security AS</w:t>
            </w:r>
          </w:p>
        </w:tc>
      </w:tr>
    </w:tbl>
    <w:p w14:paraId="38789081" w14:textId="77777777" w:rsidR="00AE4302" w:rsidRPr="00AE4302" w:rsidRDefault="00341054" w:rsidP="00724759">
      <w:pPr>
        <w:pStyle w:val="GR-Normal"/>
        <w:jc w:val="center"/>
        <w:rPr>
          <w:rFonts w:ascii="Cambria" w:hAnsi="Cambria"/>
          <w:color w:val="000000" w:themeColor="text1"/>
        </w:rPr>
      </w:pPr>
    </w:p>
    <w:p w14:paraId="044C73D7" w14:textId="77777777" w:rsidR="003A1CE5" w:rsidRPr="00AE4302" w:rsidRDefault="00341054" w:rsidP="00724759">
      <w:pPr>
        <w:pStyle w:val="GR-Normal"/>
        <w:jc w:val="center"/>
        <w:rPr>
          <w:rFonts w:ascii="Cambria" w:hAnsi="Cambria"/>
          <w:color w:val="000000" w:themeColor="text1"/>
        </w:rPr>
      </w:pPr>
    </w:p>
    <w:p w14:paraId="0404C3D2" w14:textId="77777777" w:rsidR="00201829" w:rsidRPr="00AE4302" w:rsidRDefault="00341054" w:rsidP="00724759">
      <w:pPr>
        <w:pStyle w:val="GR-Normal"/>
        <w:jc w:val="center"/>
        <w:rPr>
          <w:rFonts w:ascii="Cambria" w:hAnsi="Cambria"/>
          <w:color w:val="000000" w:themeColor="text1"/>
        </w:rPr>
      </w:pPr>
    </w:p>
    <w:sectPr w:rsidR="00201829" w:rsidRPr="00AE4302" w:rsidSect="00F00270">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09" w:footer="709" w:gutter="0"/>
      <w:paperSrc w:first="7" w:other="7"/>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17ADA" w14:textId="77777777" w:rsidR="007C176F" w:rsidRDefault="007C176F">
      <w:r>
        <w:separator/>
      </w:r>
    </w:p>
  </w:endnote>
  <w:endnote w:type="continuationSeparator" w:id="0">
    <w:p w14:paraId="3FB7F10C" w14:textId="77777777" w:rsidR="007C176F" w:rsidRDefault="007C1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roman"/>
    <w:pitch w:val="default"/>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AD666" w14:textId="77777777" w:rsidR="004A3DC3" w:rsidRDefault="00341054">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A3C32E" w14:textId="77777777" w:rsidR="00F00270" w:rsidRDefault="007724F5">
    <w:pPr>
      <w:pStyle w:val="Bunntekst"/>
      <w:jc w:val="center"/>
    </w:pPr>
    <w:r>
      <w:fldChar w:fldCharType="begin"/>
    </w:r>
    <w:r>
      <w:instrText xml:space="preserve"> PAGE   \* MERGEFORMAT </w:instrText>
    </w:r>
    <w:r>
      <w:fldChar w:fldCharType="separate"/>
    </w:r>
    <w:r>
      <w:rPr>
        <w:noProof/>
      </w:rPr>
      <w:t>4</w:t>
    </w:r>
    <w:r>
      <w:rPr>
        <w:noProof/>
      </w:rPr>
      <w:fldChar w:fldCharType="end"/>
    </w:r>
  </w:p>
  <w:p w14:paraId="7B8388E2" w14:textId="77777777" w:rsidR="00F00270" w:rsidRDefault="00341054">
    <w:pPr>
      <w:pStyle w:val="Bunn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56CBB" w14:textId="77777777" w:rsidR="00F00270" w:rsidRDefault="00341054">
    <w:pPr>
      <w:pStyle w:val="Bunntekst"/>
      <w:jc w:val="center"/>
    </w:pPr>
  </w:p>
  <w:p w14:paraId="04C900BA" w14:textId="77777777" w:rsidR="00F00270" w:rsidRDefault="00341054">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FA3A9" w14:textId="77777777" w:rsidR="007C176F" w:rsidRDefault="007C176F">
      <w:r>
        <w:separator/>
      </w:r>
    </w:p>
  </w:footnote>
  <w:footnote w:type="continuationSeparator" w:id="0">
    <w:p w14:paraId="22E69BA8" w14:textId="77777777" w:rsidR="007C176F" w:rsidRDefault="007C1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187483" w14:textId="77777777" w:rsidR="004A3DC3" w:rsidRDefault="00341054">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95115" w14:textId="77777777" w:rsidR="004A3DC3" w:rsidRDefault="00341054">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52A21" w14:textId="77777777" w:rsidR="004A3DC3" w:rsidRDefault="00341054">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54672"/>
    <w:multiLevelType w:val="hybridMultilevel"/>
    <w:tmpl w:val="85163944"/>
    <w:lvl w:ilvl="0" w:tplc="87B82880">
      <w:start w:val="1"/>
      <w:numFmt w:val="lowerLetter"/>
      <w:lvlText w:val="%1)"/>
      <w:lvlJc w:val="left"/>
      <w:pPr>
        <w:ind w:left="720" w:hanging="360"/>
      </w:pPr>
    </w:lvl>
    <w:lvl w:ilvl="1" w:tplc="1CEE1C2A" w:tentative="1">
      <w:start w:val="1"/>
      <w:numFmt w:val="lowerLetter"/>
      <w:lvlText w:val="%2."/>
      <w:lvlJc w:val="left"/>
      <w:pPr>
        <w:ind w:left="1440" w:hanging="360"/>
      </w:pPr>
    </w:lvl>
    <w:lvl w:ilvl="2" w:tplc="D414C3C4" w:tentative="1">
      <w:start w:val="1"/>
      <w:numFmt w:val="lowerRoman"/>
      <w:lvlText w:val="%3."/>
      <w:lvlJc w:val="right"/>
      <w:pPr>
        <w:ind w:left="2160" w:hanging="180"/>
      </w:pPr>
    </w:lvl>
    <w:lvl w:ilvl="3" w:tplc="DCD0D010" w:tentative="1">
      <w:start w:val="1"/>
      <w:numFmt w:val="decimal"/>
      <w:lvlText w:val="%4."/>
      <w:lvlJc w:val="left"/>
      <w:pPr>
        <w:ind w:left="2880" w:hanging="360"/>
      </w:pPr>
    </w:lvl>
    <w:lvl w:ilvl="4" w:tplc="9514A5B6" w:tentative="1">
      <w:start w:val="1"/>
      <w:numFmt w:val="lowerLetter"/>
      <w:lvlText w:val="%5."/>
      <w:lvlJc w:val="left"/>
      <w:pPr>
        <w:ind w:left="3600" w:hanging="360"/>
      </w:pPr>
    </w:lvl>
    <w:lvl w:ilvl="5" w:tplc="A34C356E" w:tentative="1">
      <w:start w:val="1"/>
      <w:numFmt w:val="lowerRoman"/>
      <w:lvlText w:val="%6."/>
      <w:lvlJc w:val="right"/>
      <w:pPr>
        <w:ind w:left="4320" w:hanging="180"/>
      </w:pPr>
    </w:lvl>
    <w:lvl w:ilvl="6" w:tplc="06D203A6" w:tentative="1">
      <w:start w:val="1"/>
      <w:numFmt w:val="decimal"/>
      <w:lvlText w:val="%7."/>
      <w:lvlJc w:val="left"/>
      <w:pPr>
        <w:ind w:left="5040" w:hanging="360"/>
      </w:pPr>
    </w:lvl>
    <w:lvl w:ilvl="7" w:tplc="6226C8DA" w:tentative="1">
      <w:start w:val="1"/>
      <w:numFmt w:val="lowerLetter"/>
      <w:lvlText w:val="%8."/>
      <w:lvlJc w:val="left"/>
      <w:pPr>
        <w:ind w:left="5760" w:hanging="360"/>
      </w:pPr>
    </w:lvl>
    <w:lvl w:ilvl="8" w:tplc="01EE6BA2" w:tentative="1">
      <w:start w:val="1"/>
      <w:numFmt w:val="lowerRoman"/>
      <w:lvlText w:val="%9."/>
      <w:lvlJc w:val="right"/>
      <w:pPr>
        <w:ind w:left="6480" w:hanging="180"/>
      </w:pPr>
    </w:lvl>
  </w:abstractNum>
  <w:abstractNum w:abstractNumId="1" w15:restartNumberingAfterBreak="0">
    <w:nsid w:val="36367CF6"/>
    <w:multiLevelType w:val="hybridMultilevel"/>
    <w:tmpl w:val="569032DE"/>
    <w:lvl w:ilvl="0" w:tplc="77A46730">
      <w:start w:val="1"/>
      <w:numFmt w:val="decimal"/>
      <w:lvlText w:val="%1."/>
      <w:lvlJc w:val="left"/>
      <w:pPr>
        <w:ind w:left="720" w:hanging="360"/>
      </w:pPr>
    </w:lvl>
    <w:lvl w:ilvl="1" w:tplc="3C422246" w:tentative="1">
      <w:start w:val="1"/>
      <w:numFmt w:val="lowerLetter"/>
      <w:lvlText w:val="%2."/>
      <w:lvlJc w:val="left"/>
      <w:pPr>
        <w:ind w:left="1440" w:hanging="360"/>
      </w:pPr>
    </w:lvl>
    <w:lvl w:ilvl="2" w:tplc="4DFADF02" w:tentative="1">
      <w:start w:val="1"/>
      <w:numFmt w:val="lowerRoman"/>
      <w:lvlText w:val="%3."/>
      <w:lvlJc w:val="right"/>
      <w:pPr>
        <w:ind w:left="2160" w:hanging="180"/>
      </w:pPr>
    </w:lvl>
    <w:lvl w:ilvl="3" w:tplc="D9B204BE" w:tentative="1">
      <w:start w:val="1"/>
      <w:numFmt w:val="decimal"/>
      <w:lvlText w:val="%4."/>
      <w:lvlJc w:val="left"/>
      <w:pPr>
        <w:ind w:left="2880" w:hanging="360"/>
      </w:pPr>
    </w:lvl>
    <w:lvl w:ilvl="4" w:tplc="4EFCA774" w:tentative="1">
      <w:start w:val="1"/>
      <w:numFmt w:val="lowerLetter"/>
      <w:lvlText w:val="%5."/>
      <w:lvlJc w:val="left"/>
      <w:pPr>
        <w:ind w:left="3600" w:hanging="360"/>
      </w:pPr>
    </w:lvl>
    <w:lvl w:ilvl="5" w:tplc="9B743E14" w:tentative="1">
      <w:start w:val="1"/>
      <w:numFmt w:val="lowerRoman"/>
      <w:lvlText w:val="%6."/>
      <w:lvlJc w:val="right"/>
      <w:pPr>
        <w:ind w:left="4320" w:hanging="180"/>
      </w:pPr>
    </w:lvl>
    <w:lvl w:ilvl="6" w:tplc="0D8E3C86" w:tentative="1">
      <w:start w:val="1"/>
      <w:numFmt w:val="decimal"/>
      <w:lvlText w:val="%7."/>
      <w:lvlJc w:val="left"/>
      <w:pPr>
        <w:ind w:left="5040" w:hanging="360"/>
      </w:pPr>
    </w:lvl>
    <w:lvl w:ilvl="7" w:tplc="3460D38C" w:tentative="1">
      <w:start w:val="1"/>
      <w:numFmt w:val="lowerLetter"/>
      <w:lvlText w:val="%8."/>
      <w:lvlJc w:val="left"/>
      <w:pPr>
        <w:ind w:left="5760" w:hanging="360"/>
      </w:pPr>
    </w:lvl>
    <w:lvl w:ilvl="8" w:tplc="5BEAAD96" w:tentative="1">
      <w:start w:val="1"/>
      <w:numFmt w:val="lowerRoman"/>
      <w:lvlText w:val="%9."/>
      <w:lvlJc w:val="right"/>
      <w:pPr>
        <w:ind w:left="6480" w:hanging="180"/>
      </w:pPr>
    </w:lvl>
  </w:abstractNum>
  <w:abstractNum w:abstractNumId="2" w15:restartNumberingAfterBreak="0">
    <w:nsid w:val="37296C28"/>
    <w:multiLevelType w:val="multilevel"/>
    <w:tmpl w:val="AEC8CAF0"/>
    <w:lvl w:ilvl="0">
      <w:start w:val="1"/>
      <w:numFmt w:val="decimal"/>
      <w:pStyle w:val="Overskrift1"/>
      <w:lvlText w:val="%1."/>
      <w:lvlJc w:val="left"/>
      <w:pPr>
        <w:ind w:left="502"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FA6C3E"/>
    <w:multiLevelType w:val="hybridMultilevel"/>
    <w:tmpl w:val="B1F0C156"/>
    <w:lvl w:ilvl="0" w:tplc="37E49CB6">
      <w:numFmt w:val="bullet"/>
      <w:lvlText w:val="‐"/>
      <w:lvlJc w:val="left"/>
      <w:pPr>
        <w:ind w:left="720" w:hanging="360"/>
      </w:pPr>
      <w:rPr>
        <w:rFonts w:ascii="Calibri" w:eastAsia="Times New Roman" w:hAnsi="Calibri" w:hint="default"/>
      </w:rPr>
    </w:lvl>
    <w:lvl w:ilvl="1" w:tplc="7D1C312A" w:tentative="1">
      <w:start w:val="1"/>
      <w:numFmt w:val="bullet"/>
      <w:lvlText w:val="o"/>
      <w:lvlJc w:val="left"/>
      <w:pPr>
        <w:ind w:left="1440" w:hanging="360"/>
      </w:pPr>
      <w:rPr>
        <w:rFonts w:ascii="Courier New" w:hAnsi="Courier New" w:cs="Courier New" w:hint="default"/>
      </w:rPr>
    </w:lvl>
    <w:lvl w:ilvl="2" w:tplc="94982DFA" w:tentative="1">
      <w:start w:val="1"/>
      <w:numFmt w:val="bullet"/>
      <w:lvlText w:val=""/>
      <w:lvlJc w:val="left"/>
      <w:pPr>
        <w:ind w:left="2160" w:hanging="360"/>
      </w:pPr>
      <w:rPr>
        <w:rFonts w:ascii="Wingdings" w:hAnsi="Wingdings" w:hint="default"/>
      </w:rPr>
    </w:lvl>
    <w:lvl w:ilvl="3" w:tplc="2070E1CA" w:tentative="1">
      <w:start w:val="1"/>
      <w:numFmt w:val="bullet"/>
      <w:lvlText w:val=""/>
      <w:lvlJc w:val="left"/>
      <w:pPr>
        <w:ind w:left="2880" w:hanging="360"/>
      </w:pPr>
      <w:rPr>
        <w:rFonts w:ascii="Symbol" w:hAnsi="Symbol" w:hint="default"/>
      </w:rPr>
    </w:lvl>
    <w:lvl w:ilvl="4" w:tplc="BB16D3FA" w:tentative="1">
      <w:start w:val="1"/>
      <w:numFmt w:val="bullet"/>
      <w:lvlText w:val="o"/>
      <w:lvlJc w:val="left"/>
      <w:pPr>
        <w:ind w:left="3600" w:hanging="360"/>
      </w:pPr>
      <w:rPr>
        <w:rFonts w:ascii="Courier New" w:hAnsi="Courier New" w:cs="Courier New" w:hint="default"/>
      </w:rPr>
    </w:lvl>
    <w:lvl w:ilvl="5" w:tplc="B7A0F3E2" w:tentative="1">
      <w:start w:val="1"/>
      <w:numFmt w:val="bullet"/>
      <w:lvlText w:val=""/>
      <w:lvlJc w:val="left"/>
      <w:pPr>
        <w:ind w:left="4320" w:hanging="360"/>
      </w:pPr>
      <w:rPr>
        <w:rFonts w:ascii="Wingdings" w:hAnsi="Wingdings" w:hint="default"/>
      </w:rPr>
    </w:lvl>
    <w:lvl w:ilvl="6" w:tplc="F0E07CEA" w:tentative="1">
      <w:start w:val="1"/>
      <w:numFmt w:val="bullet"/>
      <w:lvlText w:val=""/>
      <w:lvlJc w:val="left"/>
      <w:pPr>
        <w:ind w:left="5040" w:hanging="360"/>
      </w:pPr>
      <w:rPr>
        <w:rFonts w:ascii="Symbol" w:hAnsi="Symbol" w:hint="default"/>
      </w:rPr>
    </w:lvl>
    <w:lvl w:ilvl="7" w:tplc="95AEBFE4" w:tentative="1">
      <w:start w:val="1"/>
      <w:numFmt w:val="bullet"/>
      <w:lvlText w:val="o"/>
      <w:lvlJc w:val="left"/>
      <w:pPr>
        <w:ind w:left="5760" w:hanging="360"/>
      </w:pPr>
      <w:rPr>
        <w:rFonts w:ascii="Courier New" w:hAnsi="Courier New" w:cs="Courier New" w:hint="default"/>
      </w:rPr>
    </w:lvl>
    <w:lvl w:ilvl="8" w:tplc="0F3CCC92" w:tentative="1">
      <w:start w:val="1"/>
      <w:numFmt w:val="bullet"/>
      <w:lvlText w:val=""/>
      <w:lvlJc w:val="left"/>
      <w:pPr>
        <w:ind w:left="6480" w:hanging="360"/>
      </w:pPr>
      <w:rPr>
        <w:rFonts w:ascii="Wingdings" w:hAnsi="Wingdings" w:hint="default"/>
      </w:rPr>
    </w:lvl>
  </w:abstractNum>
  <w:abstractNum w:abstractNumId="4" w15:restartNumberingAfterBreak="0">
    <w:nsid w:val="495D3ED2"/>
    <w:multiLevelType w:val="hybridMultilevel"/>
    <w:tmpl w:val="5FCA5CA4"/>
    <w:lvl w:ilvl="0" w:tplc="208AC028">
      <w:start w:val="1"/>
      <w:numFmt w:val="decimal"/>
      <w:lvlText w:val="%1."/>
      <w:lvlJc w:val="left"/>
      <w:pPr>
        <w:ind w:left="720" w:hanging="360"/>
      </w:pPr>
    </w:lvl>
    <w:lvl w:ilvl="1" w:tplc="4C024FCA" w:tentative="1">
      <w:start w:val="1"/>
      <w:numFmt w:val="lowerLetter"/>
      <w:lvlText w:val="%2."/>
      <w:lvlJc w:val="left"/>
      <w:pPr>
        <w:ind w:left="1440" w:hanging="360"/>
      </w:pPr>
    </w:lvl>
    <w:lvl w:ilvl="2" w:tplc="534AC828" w:tentative="1">
      <w:start w:val="1"/>
      <w:numFmt w:val="lowerRoman"/>
      <w:lvlText w:val="%3."/>
      <w:lvlJc w:val="right"/>
      <w:pPr>
        <w:ind w:left="2160" w:hanging="180"/>
      </w:pPr>
    </w:lvl>
    <w:lvl w:ilvl="3" w:tplc="1A6CE88A" w:tentative="1">
      <w:start w:val="1"/>
      <w:numFmt w:val="decimal"/>
      <w:lvlText w:val="%4."/>
      <w:lvlJc w:val="left"/>
      <w:pPr>
        <w:ind w:left="2880" w:hanging="360"/>
      </w:pPr>
    </w:lvl>
    <w:lvl w:ilvl="4" w:tplc="922C3C0C" w:tentative="1">
      <w:start w:val="1"/>
      <w:numFmt w:val="lowerLetter"/>
      <w:lvlText w:val="%5."/>
      <w:lvlJc w:val="left"/>
      <w:pPr>
        <w:ind w:left="3600" w:hanging="360"/>
      </w:pPr>
    </w:lvl>
    <w:lvl w:ilvl="5" w:tplc="E796F6B0" w:tentative="1">
      <w:start w:val="1"/>
      <w:numFmt w:val="lowerRoman"/>
      <w:lvlText w:val="%6."/>
      <w:lvlJc w:val="right"/>
      <w:pPr>
        <w:ind w:left="4320" w:hanging="180"/>
      </w:pPr>
    </w:lvl>
    <w:lvl w:ilvl="6" w:tplc="71AC3DDE" w:tentative="1">
      <w:start w:val="1"/>
      <w:numFmt w:val="decimal"/>
      <w:lvlText w:val="%7."/>
      <w:lvlJc w:val="left"/>
      <w:pPr>
        <w:ind w:left="5040" w:hanging="360"/>
      </w:pPr>
    </w:lvl>
    <w:lvl w:ilvl="7" w:tplc="004CA6C6" w:tentative="1">
      <w:start w:val="1"/>
      <w:numFmt w:val="lowerLetter"/>
      <w:lvlText w:val="%8."/>
      <w:lvlJc w:val="left"/>
      <w:pPr>
        <w:ind w:left="5760" w:hanging="360"/>
      </w:pPr>
    </w:lvl>
    <w:lvl w:ilvl="8" w:tplc="6DAA9E2E" w:tentative="1">
      <w:start w:val="1"/>
      <w:numFmt w:val="lowerRoman"/>
      <w:lvlText w:val="%9."/>
      <w:lvlJc w:val="right"/>
      <w:pPr>
        <w:ind w:left="6480" w:hanging="180"/>
      </w:pPr>
    </w:lvl>
  </w:abstractNum>
  <w:abstractNum w:abstractNumId="5" w15:restartNumberingAfterBreak="0">
    <w:nsid w:val="60EB704A"/>
    <w:multiLevelType w:val="hybridMultilevel"/>
    <w:tmpl w:val="518CFCD6"/>
    <w:lvl w:ilvl="0" w:tplc="9160B05C">
      <w:start w:val="1"/>
      <w:numFmt w:val="bullet"/>
      <w:lvlText w:val=""/>
      <w:lvlJc w:val="left"/>
      <w:pPr>
        <w:ind w:left="720" w:hanging="360"/>
      </w:pPr>
      <w:rPr>
        <w:rFonts w:ascii="Symbol" w:hAnsi="Symbol" w:hint="default"/>
      </w:rPr>
    </w:lvl>
    <w:lvl w:ilvl="1" w:tplc="6D8AC242" w:tentative="1">
      <w:start w:val="1"/>
      <w:numFmt w:val="bullet"/>
      <w:lvlText w:val="o"/>
      <w:lvlJc w:val="left"/>
      <w:pPr>
        <w:ind w:left="1440" w:hanging="360"/>
      </w:pPr>
      <w:rPr>
        <w:rFonts w:ascii="Courier New" w:hAnsi="Courier New" w:cs="Courier New" w:hint="default"/>
      </w:rPr>
    </w:lvl>
    <w:lvl w:ilvl="2" w:tplc="FDFC6DA2" w:tentative="1">
      <w:start w:val="1"/>
      <w:numFmt w:val="bullet"/>
      <w:lvlText w:val=""/>
      <w:lvlJc w:val="left"/>
      <w:pPr>
        <w:ind w:left="2160" w:hanging="360"/>
      </w:pPr>
      <w:rPr>
        <w:rFonts w:ascii="Wingdings" w:hAnsi="Wingdings" w:hint="default"/>
      </w:rPr>
    </w:lvl>
    <w:lvl w:ilvl="3" w:tplc="774AABCA" w:tentative="1">
      <w:start w:val="1"/>
      <w:numFmt w:val="bullet"/>
      <w:lvlText w:val=""/>
      <w:lvlJc w:val="left"/>
      <w:pPr>
        <w:ind w:left="2880" w:hanging="360"/>
      </w:pPr>
      <w:rPr>
        <w:rFonts w:ascii="Symbol" w:hAnsi="Symbol" w:hint="default"/>
      </w:rPr>
    </w:lvl>
    <w:lvl w:ilvl="4" w:tplc="17AA1914" w:tentative="1">
      <w:start w:val="1"/>
      <w:numFmt w:val="bullet"/>
      <w:lvlText w:val="o"/>
      <w:lvlJc w:val="left"/>
      <w:pPr>
        <w:ind w:left="3600" w:hanging="360"/>
      </w:pPr>
      <w:rPr>
        <w:rFonts w:ascii="Courier New" w:hAnsi="Courier New" w:cs="Courier New" w:hint="default"/>
      </w:rPr>
    </w:lvl>
    <w:lvl w:ilvl="5" w:tplc="6A967B96" w:tentative="1">
      <w:start w:val="1"/>
      <w:numFmt w:val="bullet"/>
      <w:lvlText w:val=""/>
      <w:lvlJc w:val="left"/>
      <w:pPr>
        <w:ind w:left="4320" w:hanging="360"/>
      </w:pPr>
      <w:rPr>
        <w:rFonts w:ascii="Wingdings" w:hAnsi="Wingdings" w:hint="default"/>
      </w:rPr>
    </w:lvl>
    <w:lvl w:ilvl="6" w:tplc="D0108A8A" w:tentative="1">
      <w:start w:val="1"/>
      <w:numFmt w:val="bullet"/>
      <w:lvlText w:val=""/>
      <w:lvlJc w:val="left"/>
      <w:pPr>
        <w:ind w:left="5040" w:hanging="360"/>
      </w:pPr>
      <w:rPr>
        <w:rFonts w:ascii="Symbol" w:hAnsi="Symbol" w:hint="default"/>
      </w:rPr>
    </w:lvl>
    <w:lvl w:ilvl="7" w:tplc="6A64FF90" w:tentative="1">
      <w:start w:val="1"/>
      <w:numFmt w:val="bullet"/>
      <w:lvlText w:val="o"/>
      <w:lvlJc w:val="left"/>
      <w:pPr>
        <w:ind w:left="5760" w:hanging="360"/>
      </w:pPr>
      <w:rPr>
        <w:rFonts w:ascii="Courier New" w:hAnsi="Courier New" w:cs="Courier New" w:hint="default"/>
      </w:rPr>
    </w:lvl>
    <w:lvl w:ilvl="8" w:tplc="ECF6405C" w:tentative="1">
      <w:start w:val="1"/>
      <w:numFmt w:val="bullet"/>
      <w:lvlText w:val=""/>
      <w:lvlJc w:val="left"/>
      <w:pPr>
        <w:ind w:left="6480" w:hanging="360"/>
      </w:pPr>
      <w:rPr>
        <w:rFonts w:ascii="Wingdings" w:hAnsi="Wingdings" w:hint="default"/>
      </w:rPr>
    </w:lvl>
  </w:abstractNum>
  <w:abstractNum w:abstractNumId="6" w15:restartNumberingAfterBreak="0">
    <w:nsid w:val="72CF3656"/>
    <w:multiLevelType w:val="hybridMultilevel"/>
    <w:tmpl w:val="91F60510"/>
    <w:lvl w:ilvl="0" w:tplc="047E99D6">
      <w:numFmt w:val="bullet"/>
      <w:lvlText w:val="‐"/>
      <w:lvlJc w:val="left"/>
      <w:pPr>
        <w:ind w:left="720" w:hanging="360"/>
      </w:pPr>
      <w:rPr>
        <w:rFonts w:ascii="Calibri" w:eastAsia="Times New Roman" w:hAnsi="Calibri" w:hint="default"/>
      </w:rPr>
    </w:lvl>
    <w:lvl w:ilvl="1" w:tplc="0B644B4A" w:tentative="1">
      <w:start w:val="1"/>
      <w:numFmt w:val="bullet"/>
      <w:lvlText w:val="o"/>
      <w:lvlJc w:val="left"/>
      <w:pPr>
        <w:ind w:left="1440" w:hanging="360"/>
      </w:pPr>
      <w:rPr>
        <w:rFonts w:ascii="Courier New" w:hAnsi="Courier New" w:cs="Courier New" w:hint="default"/>
      </w:rPr>
    </w:lvl>
    <w:lvl w:ilvl="2" w:tplc="D0528558" w:tentative="1">
      <w:start w:val="1"/>
      <w:numFmt w:val="bullet"/>
      <w:lvlText w:val=""/>
      <w:lvlJc w:val="left"/>
      <w:pPr>
        <w:ind w:left="2160" w:hanging="360"/>
      </w:pPr>
      <w:rPr>
        <w:rFonts w:ascii="Wingdings" w:hAnsi="Wingdings" w:hint="default"/>
      </w:rPr>
    </w:lvl>
    <w:lvl w:ilvl="3" w:tplc="F58E0C1E" w:tentative="1">
      <w:start w:val="1"/>
      <w:numFmt w:val="bullet"/>
      <w:lvlText w:val=""/>
      <w:lvlJc w:val="left"/>
      <w:pPr>
        <w:ind w:left="2880" w:hanging="360"/>
      </w:pPr>
      <w:rPr>
        <w:rFonts w:ascii="Symbol" w:hAnsi="Symbol" w:hint="default"/>
      </w:rPr>
    </w:lvl>
    <w:lvl w:ilvl="4" w:tplc="4E0C8264" w:tentative="1">
      <w:start w:val="1"/>
      <w:numFmt w:val="bullet"/>
      <w:lvlText w:val="o"/>
      <w:lvlJc w:val="left"/>
      <w:pPr>
        <w:ind w:left="3600" w:hanging="360"/>
      </w:pPr>
      <w:rPr>
        <w:rFonts w:ascii="Courier New" w:hAnsi="Courier New" w:cs="Courier New" w:hint="default"/>
      </w:rPr>
    </w:lvl>
    <w:lvl w:ilvl="5" w:tplc="CBB8E242" w:tentative="1">
      <w:start w:val="1"/>
      <w:numFmt w:val="bullet"/>
      <w:lvlText w:val=""/>
      <w:lvlJc w:val="left"/>
      <w:pPr>
        <w:ind w:left="4320" w:hanging="360"/>
      </w:pPr>
      <w:rPr>
        <w:rFonts w:ascii="Wingdings" w:hAnsi="Wingdings" w:hint="default"/>
      </w:rPr>
    </w:lvl>
    <w:lvl w:ilvl="6" w:tplc="C33EDEBE" w:tentative="1">
      <w:start w:val="1"/>
      <w:numFmt w:val="bullet"/>
      <w:lvlText w:val=""/>
      <w:lvlJc w:val="left"/>
      <w:pPr>
        <w:ind w:left="5040" w:hanging="360"/>
      </w:pPr>
      <w:rPr>
        <w:rFonts w:ascii="Symbol" w:hAnsi="Symbol" w:hint="default"/>
      </w:rPr>
    </w:lvl>
    <w:lvl w:ilvl="7" w:tplc="D842E476" w:tentative="1">
      <w:start w:val="1"/>
      <w:numFmt w:val="bullet"/>
      <w:lvlText w:val="o"/>
      <w:lvlJc w:val="left"/>
      <w:pPr>
        <w:ind w:left="5760" w:hanging="360"/>
      </w:pPr>
      <w:rPr>
        <w:rFonts w:ascii="Courier New" w:hAnsi="Courier New" w:cs="Courier New" w:hint="default"/>
      </w:rPr>
    </w:lvl>
    <w:lvl w:ilvl="8" w:tplc="09D0B400" w:tentative="1">
      <w:start w:val="1"/>
      <w:numFmt w:val="bullet"/>
      <w:lvlText w:val=""/>
      <w:lvlJc w:val="left"/>
      <w:pPr>
        <w:ind w:left="6480" w:hanging="360"/>
      </w:pPr>
      <w:rPr>
        <w:rFonts w:ascii="Wingdings" w:hAnsi="Wingdings" w:hint="default"/>
      </w:rPr>
    </w:lvl>
  </w:abstractNum>
  <w:abstractNum w:abstractNumId="7" w15:restartNumberingAfterBreak="0">
    <w:nsid w:val="77720FB1"/>
    <w:multiLevelType w:val="hybridMultilevel"/>
    <w:tmpl w:val="33C67AF2"/>
    <w:lvl w:ilvl="0" w:tplc="DBCCA5D0">
      <w:start w:val="1"/>
      <w:numFmt w:val="lowerLetter"/>
      <w:lvlText w:val="%1)"/>
      <w:lvlJc w:val="left"/>
      <w:pPr>
        <w:ind w:left="720" w:hanging="360"/>
      </w:pPr>
    </w:lvl>
    <w:lvl w:ilvl="1" w:tplc="97E80A6A" w:tentative="1">
      <w:start w:val="1"/>
      <w:numFmt w:val="lowerLetter"/>
      <w:lvlText w:val="%2."/>
      <w:lvlJc w:val="left"/>
      <w:pPr>
        <w:ind w:left="1440" w:hanging="360"/>
      </w:pPr>
    </w:lvl>
    <w:lvl w:ilvl="2" w:tplc="0172D5A0" w:tentative="1">
      <w:start w:val="1"/>
      <w:numFmt w:val="lowerRoman"/>
      <w:lvlText w:val="%3."/>
      <w:lvlJc w:val="right"/>
      <w:pPr>
        <w:ind w:left="2160" w:hanging="180"/>
      </w:pPr>
    </w:lvl>
    <w:lvl w:ilvl="3" w:tplc="175CACE0" w:tentative="1">
      <w:start w:val="1"/>
      <w:numFmt w:val="decimal"/>
      <w:lvlText w:val="%4."/>
      <w:lvlJc w:val="left"/>
      <w:pPr>
        <w:ind w:left="2880" w:hanging="360"/>
      </w:pPr>
    </w:lvl>
    <w:lvl w:ilvl="4" w:tplc="7890D1CC" w:tentative="1">
      <w:start w:val="1"/>
      <w:numFmt w:val="lowerLetter"/>
      <w:lvlText w:val="%5."/>
      <w:lvlJc w:val="left"/>
      <w:pPr>
        <w:ind w:left="3600" w:hanging="360"/>
      </w:pPr>
    </w:lvl>
    <w:lvl w:ilvl="5" w:tplc="1C52C138" w:tentative="1">
      <w:start w:val="1"/>
      <w:numFmt w:val="lowerRoman"/>
      <w:lvlText w:val="%6."/>
      <w:lvlJc w:val="right"/>
      <w:pPr>
        <w:ind w:left="4320" w:hanging="180"/>
      </w:pPr>
    </w:lvl>
    <w:lvl w:ilvl="6" w:tplc="3006E70A" w:tentative="1">
      <w:start w:val="1"/>
      <w:numFmt w:val="decimal"/>
      <w:lvlText w:val="%7."/>
      <w:lvlJc w:val="left"/>
      <w:pPr>
        <w:ind w:left="5040" w:hanging="360"/>
      </w:pPr>
    </w:lvl>
    <w:lvl w:ilvl="7" w:tplc="0EC857EA" w:tentative="1">
      <w:start w:val="1"/>
      <w:numFmt w:val="lowerLetter"/>
      <w:lvlText w:val="%8."/>
      <w:lvlJc w:val="left"/>
      <w:pPr>
        <w:ind w:left="5760" w:hanging="360"/>
      </w:pPr>
    </w:lvl>
    <w:lvl w:ilvl="8" w:tplc="03AC2442" w:tentative="1">
      <w:start w:val="1"/>
      <w:numFmt w:val="lowerRoman"/>
      <w:lvlText w:val="%9."/>
      <w:lvlJc w:val="right"/>
      <w:pPr>
        <w:ind w:left="6480" w:hanging="180"/>
      </w:pPr>
    </w:lvl>
  </w:abstractNum>
  <w:abstractNum w:abstractNumId="8" w15:restartNumberingAfterBreak="0">
    <w:nsid w:val="77C646CC"/>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FD55300"/>
    <w:multiLevelType w:val="hybridMultilevel"/>
    <w:tmpl w:val="C1E6209C"/>
    <w:lvl w:ilvl="0" w:tplc="B90ECB20">
      <w:start w:val="1"/>
      <w:numFmt w:val="decimal"/>
      <w:lvlText w:val="%1."/>
      <w:lvlJc w:val="left"/>
      <w:pPr>
        <w:ind w:left="720" w:hanging="360"/>
      </w:pPr>
    </w:lvl>
    <w:lvl w:ilvl="1" w:tplc="4620B890" w:tentative="1">
      <w:start w:val="1"/>
      <w:numFmt w:val="lowerLetter"/>
      <w:lvlText w:val="%2."/>
      <w:lvlJc w:val="left"/>
      <w:pPr>
        <w:ind w:left="1440" w:hanging="360"/>
      </w:pPr>
    </w:lvl>
    <w:lvl w:ilvl="2" w:tplc="F720266E" w:tentative="1">
      <w:start w:val="1"/>
      <w:numFmt w:val="lowerRoman"/>
      <w:lvlText w:val="%3."/>
      <w:lvlJc w:val="right"/>
      <w:pPr>
        <w:ind w:left="2160" w:hanging="180"/>
      </w:pPr>
    </w:lvl>
    <w:lvl w:ilvl="3" w:tplc="A7C81D18" w:tentative="1">
      <w:start w:val="1"/>
      <w:numFmt w:val="decimal"/>
      <w:lvlText w:val="%4."/>
      <w:lvlJc w:val="left"/>
      <w:pPr>
        <w:ind w:left="2880" w:hanging="360"/>
      </w:pPr>
    </w:lvl>
    <w:lvl w:ilvl="4" w:tplc="62664ABA" w:tentative="1">
      <w:start w:val="1"/>
      <w:numFmt w:val="lowerLetter"/>
      <w:lvlText w:val="%5."/>
      <w:lvlJc w:val="left"/>
      <w:pPr>
        <w:ind w:left="3600" w:hanging="360"/>
      </w:pPr>
    </w:lvl>
    <w:lvl w:ilvl="5" w:tplc="5792D014" w:tentative="1">
      <w:start w:val="1"/>
      <w:numFmt w:val="lowerRoman"/>
      <w:lvlText w:val="%6."/>
      <w:lvlJc w:val="right"/>
      <w:pPr>
        <w:ind w:left="4320" w:hanging="180"/>
      </w:pPr>
    </w:lvl>
    <w:lvl w:ilvl="6" w:tplc="06565B76" w:tentative="1">
      <w:start w:val="1"/>
      <w:numFmt w:val="decimal"/>
      <w:lvlText w:val="%7."/>
      <w:lvlJc w:val="left"/>
      <w:pPr>
        <w:ind w:left="5040" w:hanging="360"/>
      </w:pPr>
    </w:lvl>
    <w:lvl w:ilvl="7" w:tplc="433C9F5C" w:tentative="1">
      <w:start w:val="1"/>
      <w:numFmt w:val="lowerLetter"/>
      <w:lvlText w:val="%8."/>
      <w:lvlJc w:val="left"/>
      <w:pPr>
        <w:ind w:left="5760" w:hanging="360"/>
      </w:pPr>
    </w:lvl>
    <w:lvl w:ilvl="8" w:tplc="25CAFF82"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5"/>
  </w:num>
  <w:num w:numId="12">
    <w:abstractNumId w:val="6"/>
  </w:num>
  <w:num w:numId="13">
    <w:abstractNumId w:val="3"/>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5DC"/>
    <w:rsid w:val="002145DC"/>
    <w:rsid w:val="00341054"/>
    <w:rsid w:val="007724F5"/>
    <w:rsid w:val="007A1450"/>
    <w:rsid w:val="007C176F"/>
    <w:rsid w:val="009F509E"/>
    <w:rsid w:val="00AF66C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0F125"/>
  <w15:docId w15:val="{6494D020-F07D-4B30-B4E7-23807BD3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nb-NO" w:eastAsia="nb-NO" w:bidi="ar-SA"/>
      </w:rPr>
    </w:rPrDefault>
    <w:pPrDefault/>
  </w:docDefaults>
  <w:latentStyles w:defLockedState="0" w:defUIPriority="99" w:defSemiHidden="0" w:defUnhideWhenUsed="0" w:defQFormat="0" w:count="376">
    <w:lsdException w:name="Normal" w:uiPriority="6"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qFormat/>
    <w:rsid w:val="005F2CAE"/>
    <w:pPr>
      <w:widowControl w:val="0"/>
    </w:pPr>
    <w:rPr>
      <w:rFonts w:eastAsia="Times New Roman"/>
      <w:sz w:val="22"/>
      <w:szCs w:val="22"/>
    </w:rPr>
  </w:style>
  <w:style w:type="paragraph" w:styleId="Overskrift1">
    <w:name w:val="heading 1"/>
    <w:basedOn w:val="Normal"/>
    <w:next w:val="Normal"/>
    <w:link w:val="Overskrift1Tegn"/>
    <w:uiPriority w:val="9"/>
    <w:qFormat/>
    <w:rsid w:val="00A27E96"/>
    <w:pPr>
      <w:keepNext/>
      <w:numPr>
        <w:numId w:val="1"/>
      </w:numPr>
      <w:spacing w:before="240" w:after="60" w:line="276" w:lineRule="auto"/>
      <w:outlineLvl w:val="0"/>
    </w:pPr>
    <w:rPr>
      <w:rFonts w:ascii="Cambria" w:hAnsi="Cambria"/>
      <w:b/>
      <w:bCs/>
      <w:kern w:val="32"/>
      <w:sz w:val="32"/>
      <w:szCs w:val="32"/>
    </w:rPr>
  </w:style>
  <w:style w:type="paragraph" w:styleId="Overskrift2">
    <w:name w:val="heading 2"/>
    <w:basedOn w:val="Normal"/>
    <w:next w:val="Normal"/>
    <w:link w:val="Overskrift2Tegn"/>
    <w:uiPriority w:val="9"/>
    <w:unhideWhenUsed/>
    <w:qFormat/>
    <w:rsid w:val="009F49E9"/>
    <w:pPr>
      <w:keepNext/>
      <w:spacing w:before="240" w:after="60" w:line="276" w:lineRule="auto"/>
      <w:outlineLvl w:val="1"/>
    </w:pPr>
    <w:rPr>
      <w:rFonts w:ascii="Cambria" w:hAnsi="Cambria"/>
      <w:b/>
      <w:bCs/>
      <w:i/>
      <w:iCs/>
      <w:sz w:val="28"/>
      <w:szCs w:val="28"/>
      <w:lang w:eastAsia="en-US"/>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5F2CAE"/>
    <w:pPr>
      <w:tabs>
        <w:tab w:val="center" w:pos="4536"/>
        <w:tab w:val="right" w:pos="9072"/>
      </w:tabs>
    </w:pPr>
  </w:style>
  <w:style w:type="character" w:customStyle="1" w:styleId="TopptekstTegn">
    <w:name w:val="Topptekst Tegn"/>
    <w:basedOn w:val="Standardskriftforavsnitt"/>
    <w:link w:val="Topptekst"/>
    <w:uiPriority w:val="99"/>
    <w:rsid w:val="005F2CAE"/>
    <w:rPr>
      <w:rFonts w:eastAsia="Times New Roman"/>
      <w:sz w:val="22"/>
      <w:szCs w:val="22"/>
    </w:rPr>
  </w:style>
  <w:style w:type="paragraph" w:styleId="Bunntekst">
    <w:name w:val="footer"/>
    <w:basedOn w:val="Normal"/>
    <w:link w:val="BunntekstTegn"/>
    <w:uiPriority w:val="99"/>
    <w:unhideWhenUsed/>
    <w:rsid w:val="005F2CAE"/>
    <w:pPr>
      <w:tabs>
        <w:tab w:val="center" w:pos="4536"/>
        <w:tab w:val="right" w:pos="9072"/>
      </w:tabs>
    </w:pPr>
  </w:style>
  <w:style w:type="character" w:customStyle="1" w:styleId="BunntekstTegn">
    <w:name w:val="Bunntekst Tegn"/>
    <w:basedOn w:val="Standardskriftforavsnitt"/>
    <w:link w:val="Bunntekst"/>
    <w:uiPriority w:val="99"/>
    <w:rsid w:val="005F2CAE"/>
    <w:rPr>
      <w:rFonts w:eastAsia="Times New Roman"/>
      <w:sz w:val="22"/>
      <w:szCs w:val="22"/>
    </w:rPr>
  </w:style>
  <w:style w:type="character" w:styleId="Sterk">
    <w:name w:val="Strong"/>
    <w:basedOn w:val="Standardskriftforavsnitt"/>
    <w:uiPriority w:val="99"/>
    <w:qFormat/>
    <w:rsid w:val="00A27E96"/>
    <w:rPr>
      <w:b/>
      <w:bCs/>
    </w:rPr>
  </w:style>
  <w:style w:type="character" w:customStyle="1" w:styleId="Overskrift1Tegn">
    <w:name w:val="Overskrift 1 Tegn"/>
    <w:basedOn w:val="Standardskriftforavsnitt"/>
    <w:link w:val="Overskrift1"/>
    <w:uiPriority w:val="9"/>
    <w:rsid w:val="00A27E96"/>
    <w:rPr>
      <w:rFonts w:ascii="Cambria" w:eastAsia="Times New Roman" w:hAnsi="Cambria" w:cs="Times New Roman"/>
      <w:b/>
      <w:bCs/>
      <w:kern w:val="32"/>
      <w:sz w:val="32"/>
      <w:szCs w:val="32"/>
      <w:lang w:eastAsia="nb-NO"/>
    </w:rPr>
  </w:style>
  <w:style w:type="character" w:customStyle="1" w:styleId="Overskrift2Tegn">
    <w:name w:val="Overskrift 2 Tegn"/>
    <w:basedOn w:val="Standardskriftforavsnitt"/>
    <w:link w:val="Overskrift2"/>
    <w:uiPriority w:val="9"/>
    <w:rsid w:val="009F49E9"/>
    <w:rPr>
      <w:rFonts w:ascii="Cambria" w:eastAsia="Times New Roman" w:hAnsi="Cambria" w:cs="Times New Roman"/>
      <w:b/>
      <w:bCs/>
      <w:i/>
      <w:iCs/>
      <w:sz w:val="28"/>
      <w:szCs w:val="28"/>
    </w:rPr>
  </w:style>
  <w:style w:type="paragraph" w:styleId="Bobletekst">
    <w:name w:val="Balloon Text"/>
    <w:basedOn w:val="Normal"/>
    <w:link w:val="BobletekstTegn"/>
    <w:uiPriority w:val="99"/>
    <w:semiHidden/>
    <w:unhideWhenUsed/>
    <w:rsid w:val="003179B1"/>
    <w:rPr>
      <w:rFonts w:ascii="Arial" w:hAnsi="Arial" w:cs="Arial"/>
      <w:sz w:val="16"/>
      <w:szCs w:val="16"/>
    </w:rPr>
  </w:style>
  <w:style w:type="character" w:customStyle="1" w:styleId="BobletekstTegn">
    <w:name w:val="Bobletekst Tegn"/>
    <w:basedOn w:val="Standardskriftforavsnitt"/>
    <w:link w:val="Bobletekst"/>
    <w:uiPriority w:val="99"/>
    <w:semiHidden/>
    <w:rsid w:val="003179B1"/>
    <w:rPr>
      <w:rFonts w:ascii="Arial" w:eastAsia="Times New Roman" w:hAnsi="Arial" w:cs="Arial"/>
      <w:sz w:val="16"/>
      <w:szCs w:val="16"/>
      <w:lang w:eastAsia="nb-NO"/>
    </w:rPr>
  </w:style>
  <w:style w:type="paragraph" w:customStyle="1" w:styleId="GR-Tittel">
    <w:name w:val="GR-Tittel"/>
    <w:qFormat/>
    <w:rsid w:val="005F2CAE"/>
    <w:pPr>
      <w:widowControl w:val="0"/>
      <w:spacing w:after="240"/>
    </w:pPr>
    <w:rPr>
      <w:rFonts w:eastAsia="Times New Roman"/>
      <w:b/>
      <w:sz w:val="28"/>
      <w:szCs w:val="22"/>
    </w:rPr>
  </w:style>
  <w:style w:type="paragraph" w:customStyle="1" w:styleId="GR-Normal">
    <w:name w:val="GR-Normal"/>
    <w:basedOn w:val="Normal"/>
    <w:qFormat/>
    <w:rsid w:val="005F2CAE"/>
  </w:style>
  <w:style w:type="paragraph" w:customStyle="1" w:styleId="GR-StedDato">
    <w:name w:val="GR-StedDato"/>
    <w:basedOn w:val="GR-Normal"/>
    <w:qFormat/>
    <w:rsid w:val="005F2CAE"/>
  </w:style>
  <w:style w:type="paragraph" w:customStyle="1" w:styleId="GR-Avsnitt">
    <w:name w:val="GR-Avsnitt"/>
    <w:qFormat/>
    <w:rsid w:val="005F2CAE"/>
    <w:pPr>
      <w:spacing w:after="200"/>
    </w:pPr>
    <w:rPr>
      <w:rFonts w:eastAsia="Times New Roman"/>
      <w:sz w:val="22"/>
      <w:szCs w:val="22"/>
    </w:rPr>
  </w:style>
  <w:style w:type="paragraph" w:customStyle="1" w:styleId="GR-Revisjonsselskap">
    <w:name w:val="GR-Revisjonsselskap"/>
    <w:qFormat/>
    <w:rsid w:val="005F2CAE"/>
    <w:pPr>
      <w:widowControl w:val="0"/>
    </w:pPr>
    <w:rPr>
      <w:rFonts w:eastAsia="Times New Roman"/>
      <w:b/>
      <w:sz w:val="22"/>
      <w:szCs w:val="22"/>
    </w:rPr>
  </w:style>
  <w:style w:type="paragraph" w:customStyle="1" w:styleId="GR-Signatur">
    <w:name w:val="GR-Signatur"/>
    <w:qFormat/>
    <w:rsid w:val="005F2CAE"/>
    <w:rPr>
      <w:rFonts w:eastAsia="Times New Roman"/>
      <w:sz w:val="22"/>
      <w:szCs w:val="22"/>
    </w:rPr>
  </w:style>
  <w:style w:type="paragraph" w:customStyle="1" w:styleId="GR-Stilling">
    <w:name w:val="GR-Stilling"/>
    <w:basedOn w:val="Normal"/>
    <w:qFormat/>
    <w:rsid w:val="005F2CAE"/>
    <w:rPr>
      <w:i/>
    </w:rPr>
  </w:style>
  <w:style w:type="paragraph" w:customStyle="1" w:styleId="GR-xoverskrift-5">
    <w:name w:val="GR-xoverskrift-5"/>
    <w:qFormat/>
    <w:rsid w:val="005F2CAE"/>
    <w:pPr>
      <w:spacing w:after="240"/>
    </w:pPr>
    <w:rPr>
      <w:rFonts w:eastAsia="Times New Roman"/>
      <w:b/>
      <w:sz w:val="22"/>
      <w:szCs w:val="22"/>
    </w:rPr>
  </w:style>
  <w:style w:type="paragraph" w:customStyle="1" w:styleId="GR-xoverskrift-6">
    <w:name w:val="GR-xoverskrift-6"/>
    <w:qFormat/>
    <w:rsid w:val="005F2CAE"/>
    <w:pPr>
      <w:spacing w:after="240"/>
    </w:pPr>
    <w:rPr>
      <w:rFonts w:eastAsia="Times New Roman"/>
      <w:i/>
      <w:sz w:val="22"/>
      <w:szCs w:val="22"/>
    </w:rPr>
  </w:style>
  <w:style w:type="paragraph" w:customStyle="1" w:styleId="GR-xoverskrift-1">
    <w:name w:val="GR-xoverskrift-1"/>
    <w:qFormat/>
    <w:rsid w:val="005F2CAE"/>
    <w:pPr>
      <w:widowControl w:val="0"/>
      <w:spacing w:after="360"/>
    </w:pPr>
    <w:rPr>
      <w:rFonts w:eastAsia="Times New Roman"/>
      <w:b/>
      <w:sz w:val="32"/>
      <w:szCs w:val="22"/>
    </w:rPr>
  </w:style>
  <w:style w:type="paragraph" w:customStyle="1" w:styleId="GR-xoverskrift-2">
    <w:name w:val="GR-xoverskrift-2"/>
    <w:qFormat/>
    <w:rsid w:val="005F2CAE"/>
    <w:pPr>
      <w:spacing w:after="320"/>
    </w:pPr>
    <w:rPr>
      <w:rFonts w:eastAsia="Times New Roman"/>
      <w:b/>
      <w:sz w:val="32"/>
      <w:szCs w:val="22"/>
    </w:rPr>
  </w:style>
  <w:style w:type="paragraph" w:customStyle="1" w:styleId="GR-xoverskrift-3">
    <w:name w:val="GR-xoverskrift-3"/>
    <w:qFormat/>
    <w:rsid w:val="005F2CAE"/>
    <w:pPr>
      <w:spacing w:after="240"/>
    </w:pPr>
    <w:rPr>
      <w:rFonts w:eastAsia="Times New Roman"/>
      <w:b/>
      <w:sz w:val="28"/>
      <w:szCs w:val="22"/>
    </w:rPr>
  </w:style>
  <w:style w:type="paragraph" w:customStyle="1" w:styleId="GR-xoverskrift-4">
    <w:name w:val="GR-xoverskrift-4"/>
    <w:qFormat/>
    <w:rsid w:val="005F2CAE"/>
    <w:pPr>
      <w:spacing w:after="240"/>
    </w:pPr>
    <w:rPr>
      <w:rFonts w:eastAsia="Times New Roman"/>
      <w:b/>
      <w:sz w:val="24"/>
      <w:szCs w:val="22"/>
    </w:rPr>
  </w:style>
  <w:style w:type="paragraph" w:customStyle="1" w:styleId="GR-Liten">
    <w:name w:val="GR-Liten"/>
    <w:basedOn w:val="GR-Avsnitt"/>
    <w:uiPriority w:val="6"/>
    <w:qFormat/>
    <w:rsid w:val="005F2CAE"/>
    <w:rPr>
      <w:sz w:val="20"/>
    </w:rPr>
  </w:style>
  <w:style w:type="paragraph" w:customStyle="1" w:styleId="H4">
    <w:name w:val="H4"/>
    <w:basedOn w:val="Normal"/>
    <w:next w:val="Normal"/>
    <w:uiPriority w:val="99"/>
    <w:rsid w:val="003A1CE5"/>
    <w:pPr>
      <w:keepNext/>
      <w:widowControl/>
      <w:autoSpaceDE w:val="0"/>
      <w:autoSpaceDN w:val="0"/>
      <w:adjustRightInd w:val="0"/>
      <w:spacing w:before="100" w:after="100"/>
      <w:outlineLvl w:val="4"/>
    </w:pPr>
    <w:rPr>
      <w:rFonts w:ascii="Times New Roman" w:eastAsia="Calibri" w:hAnsi="Times New Roman"/>
      <w:b/>
      <w:bCs/>
      <w:sz w:val="24"/>
      <w:szCs w:val="24"/>
    </w:rPr>
  </w:style>
  <w:style w:type="paragraph" w:styleId="Ingenmellomrom">
    <w:name w:val="No Spacing"/>
    <w:qFormat/>
    <w:rsid w:val="003A1CE5"/>
    <w:rPr>
      <w:rFonts w:ascii="Lucida Grande" w:eastAsia="ヒラギノ角ゴ Pro W3" w:hAnsi="Lucida Grande"/>
      <w:color w:val="000000"/>
      <w:sz w:val="22"/>
    </w:rPr>
  </w:style>
  <w:style w:type="character" w:styleId="Hyperkobling">
    <w:name w:val="Hyperlink"/>
    <w:basedOn w:val="Standardskriftforavsnitt"/>
    <w:uiPriority w:val="99"/>
    <w:unhideWhenUsed/>
    <w:rsid w:val="004E6FA0"/>
    <w:rPr>
      <w:color w:val="0000FF"/>
      <w:u w:val="single"/>
    </w:rPr>
  </w:style>
  <w:style w:type="character" w:styleId="Fulgthyperkobling">
    <w:name w:val="FollowedHyperlink"/>
    <w:basedOn w:val="Standardskriftforavsnitt"/>
    <w:uiPriority w:val="99"/>
    <w:semiHidden/>
    <w:unhideWhenUsed/>
    <w:rsid w:val="004E6FA0"/>
    <w:rPr>
      <w:color w:val="800080"/>
      <w:u w:val="single"/>
    </w:rPr>
  </w:style>
  <w:style w:type="paragraph" w:styleId="Dokumentkart">
    <w:name w:val="Document Map"/>
    <w:basedOn w:val="Normal"/>
    <w:link w:val="DokumentkartTegn"/>
    <w:uiPriority w:val="99"/>
    <w:semiHidden/>
    <w:unhideWhenUsed/>
    <w:rsid w:val="00DC6DF3"/>
    <w:rPr>
      <w:rFonts w:ascii="Tahoma" w:hAnsi="Tahoma" w:cs="Tahoma"/>
      <w:sz w:val="16"/>
      <w:szCs w:val="16"/>
    </w:rPr>
  </w:style>
  <w:style w:type="character" w:customStyle="1" w:styleId="DokumentkartTegn">
    <w:name w:val="Dokumentkart Tegn"/>
    <w:basedOn w:val="Standardskriftforavsnitt"/>
    <w:link w:val="Dokumentkart"/>
    <w:uiPriority w:val="99"/>
    <w:semiHidden/>
    <w:rsid w:val="00DC6DF3"/>
    <w:rPr>
      <w:rFonts w:ascii="Tahoma" w:eastAsia="Times New Roman" w:hAnsi="Tahoma" w:cs="Tahoma"/>
      <w:sz w:val="16"/>
      <w:szCs w:val="16"/>
    </w:rPr>
  </w:style>
  <w:style w:type="character" w:styleId="Merknadsreferanse">
    <w:name w:val="annotation reference"/>
    <w:basedOn w:val="Standardskriftforavsnitt"/>
    <w:uiPriority w:val="99"/>
    <w:semiHidden/>
    <w:unhideWhenUsed/>
    <w:rsid w:val="005139CF"/>
    <w:rPr>
      <w:sz w:val="16"/>
      <w:szCs w:val="16"/>
    </w:rPr>
  </w:style>
  <w:style w:type="paragraph" w:styleId="Merknadstekst">
    <w:name w:val="annotation text"/>
    <w:basedOn w:val="Normal"/>
    <w:link w:val="MerknadstekstTegn"/>
    <w:uiPriority w:val="99"/>
    <w:semiHidden/>
    <w:unhideWhenUsed/>
    <w:rsid w:val="005139CF"/>
    <w:rPr>
      <w:sz w:val="20"/>
      <w:szCs w:val="20"/>
    </w:rPr>
  </w:style>
  <w:style w:type="character" w:customStyle="1" w:styleId="MerknadstekstTegn">
    <w:name w:val="Merknadstekst Tegn"/>
    <w:basedOn w:val="Standardskriftforavsnitt"/>
    <w:link w:val="Merknadstekst"/>
    <w:uiPriority w:val="99"/>
    <w:semiHidden/>
    <w:rsid w:val="005139CF"/>
    <w:rPr>
      <w:rFonts w:eastAsia="Times New Roman"/>
    </w:rPr>
  </w:style>
  <w:style w:type="paragraph" w:styleId="Kommentaremne">
    <w:name w:val="annotation subject"/>
    <w:basedOn w:val="Merknadstekst"/>
    <w:next w:val="Merknadstekst"/>
    <w:link w:val="KommentaremneTegn"/>
    <w:uiPriority w:val="99"/>
    <w:semiHidden/>
    <w:unhideWhenUsed/>
    <w:rsid w:val="005139CF"/>
    <w:rPr>
      <w:b/>
      <w:bCs/>
    </w:rPr>
  </w:style>
  <w:style w:type="character" w:customStyle="1" w:styleId="KommentaremneTegn">
    <w:name w:val="Kommentaremne Tegn"/>
    <w:basedOn w:val="MerknadstekstTegn"/>
    <w:link w:val="Kommentaremne"/>
    <w:uiPriority w:val="99"/>
    <w:semiHidden/>
    <w:rsid w:val="005139CF"/>
    <w:rPr>
      <w:rFonts w:eastAsia="Times New Roman"/>
      <w:b/>
      <w:bCs/>
    </w:rPr>
  </w:style>
  <w:style w:type="table" w:styleId="Tabellrutenett">
    <w:name w:val="Table Grid"/>
    <w:basedOn w:val="Vanligtabell"/>
    <w:uiPriority w:val="59"/>
    <w:rsid w:val="00AE4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E3AD05D66FAE4DB688C0D9B6BE5D32" ma:contentTypeVersion="10" ma:contentTypeDescription="Create a new document." ma:contentTypeScope="" ma:versionID="6a70f06a77e9f5759b6e802291f6a8af">
  <xsd:schema xmlns:xsd="http://www.w3.org/2001/XMLSchema" xmlns:xs="http://www.w3.org/2001/XMLSchema" xmlns:p="http://schemas.microsoft.com/office/2006/metadata/properties" xmlns:ns2="177ef8cf-fcd4-406e-a65c-9337ae46c06c" targetNamespace="http://schemas.microsoft.com/office/2006/metadata/properties" ma:root="true" ma:fieldsID="6a2124446e0d2f9faeeabd46e4b5b329" ns2:_="">
    <xsd:import namespace="177ef8cf-fcd4-406e-a65c-9337ae46c06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7ef8cf-fcd4-406e-a65c-9337ae46c0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F939AB-C695-4B5F-99F8-CFD18D672F6E}">
  <ds:schemaRefs>
    <ds:schemaRef ds:uri="http://schemas.openxmlformats.org/officeDocument/2006/bibliography"/>
  </ds:schemaRefs>
</ds:datastoreItem>
</file>

<file path=customXml/itemProps2.xml><?xml version="1.0" encoding="utf-8"?>
<ds:datastoreItem xmlns:ds="http://schemas.openxmlformats.org/officeDocument/2006/customXml" ds:itemID="{92F9B709-69AC-497B-97D6-94F124AAA303}"/>
</file>

<file path=customXml/itemProps3.xml><?xml version="1.0" encoding="utf-8"?>
<ds:datastoreItem xmlns:ds="http://schemas.openxmlformats.org/officeDocument/2006/customXml" ds:itemID="{D4B51F0C-E5E1-4A3B-94C5-CAC1DA9A21A4}"/>
</file>

<file path=customXml/itemProps4.xml><?xml version="1.0" encoding="utf-8"?>
<ds:datastoreItem xmlns:ds="http://schemas.openxmlformats.org/officeDocument/2006/customXml" ds:itemID="{FA2E2DEA-C2ED-4A43-828B-BC10F133B986}"/>
</file>

<file path=docProps/app.xml><?xml version="1.0" encoding="utf-8"?>
<Properties xmlns="http://schemas.openxmlformats.org/officeDocument/2006/extended-properties" xmlns:vt="http://schemas.openxmlformats.org/officeDocument/2006/docPropsVTypes">
  <Template>Normal.dotm</Template>
  <TotalTime>39</TotalTime>
  <Pages>4</Pages>
  <Words>1353</Words>
  <Characters>7176</Characters>
  <Application>Microsoft Office Word</Application>
  <DocSecurity>0</DocSecurity>
  <Lines>59</Lines>
  <Paragraphs>17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Setting</dc:creator>
  <cp:lastModifiedBy>Sonny Falao Welin</cp:lastModifiedBy>
  <cp:revision>3</cp:revision>
  <dcterms:created xsi:type="dcterms:W3CDTF">2021-03-26T08:38:00Z</dcterms:created>
  <dcterms:modified xsi:type="dcterms:W3CDTF">2021-03-26T12:21:00Z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0x01010084E3AD05D66FAE4DB688C0D9B6BE5D32</vt:lpwstr>
  </property>
</Properties>
</file>